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D0" w:rsidRPr="00D073E2" w:rsidRDefault="000A76E5" w:rsidP="004F7EBF">
      <w:pPr>
        <w:pStyle w:val="Heading1"/>
        <w:rPr>
          <w:lang w:val="en-GB"/>
        </w:rPr>
      </w:pPr>
      <w:r w:rsidRPr="00271D28">
        <w:rPr>
          <w:lang w:val="en-GB"/>
        </w:rPr>
        <w:t>Back to the Seventies</w:t>
      </w:r>
      <w:r w:rsidR="00920332" w:rsidRPr="00271D28">
        <w:rPr>
          <w:lang w:val="en-GB"/>
        </w:rPr>
        <w:t xml:space="preserve">? </w:t>
      </w:r>
      <w:r w:rsidR="007E7942" w:rsidRPr="00271D28">
        <w:rPr>
          <w:lang w:val="en-GB"/>
        </w:rPr>
        <w:t>I</w:t>
      </w:r>
      <w:r w:rsidR="00920332" w:rsidRPr="00271D28">
        <w:rPr>
          <w:lang w:val="en-GB"/>
        </w:rPr>
        <w:t>naction</w:t>
      </w:r>
      <w:r w:rsidR="007E7942" w:rsidRPr="00271D28">
        <w:rPr>
          <w:lang w:val="en-GB"/>
        </w:rPr>
        <w:t xml:space="preserve">, </w:t>
      </w:r>
      <w:r w:rsidR="00913D64" w:rsidRPr="00271D28">
        <w:rPr>
          <w:lang w:val="en-GB"/>
        </w:rPr>
        <w:t>P</w:t>
      </w:r>
      <w:r w:rsidR="007E7942" w:rsidRPr="00D073E2">
        <w:rPr>
          <w:lang w:val="en-GB"/>
        </w:rPr>
        <w:t xml:space="preserve">ower and the </w:t>
      </w:r>
      <w:r w:rsidR="00913D64" w:rsidRPr="00D073E2">
        <w:rPr>
          <w:lang w:val="en-GB"/>
        </w:rPr>
        <w:t>Q</w:t>
      </w:r>
      <w:r w:rsidR="007E7942" w:rsidRPr="00D073E2">
        <w:rPr>
          <w:lang w:val="en-GB"/>
        </w:rPr>
        <w:t xml:space="preserve">uality of </w:t>
      </w:r>
      <w:r w:rsidR="00913D64" w:rsidRPr="00D073E2">
        <w:rPr>
          <w:lang w:val="en-GB"/>
        </w:rPr>
        <w:t>G</w:t>
      </w:r>
      <w:r w:rsidR="007E7942" w:rsidRPr="00D073E2">
        <w:rPr>
          <w:lang w:val="en-GB"/>
        </w:rPr>
        <w:t>overnment</w:t>
      </w:r>
    </w:p>
    <w:p w:rsidR="00920332" w:rsidRPr="00D073E2" w:rsidRDefault="00920332" w:rsidP="00D329F6">
      <w:pPr>
        <w:spacing w:after="0"/>
        <w:rPr>
          <w:b/>
          <w:color w:val="000000" w:themeColor="text1"/>
        </w:rPr>
      </w:pPr>
    </w:p>
    <w:p w:rsidR="00920332" w:rsidRPr="00D073E2" w:rsidRDefault="00920332" w:rsidP="00D329F6">
      <w:pPr>
        <w:spacing w:after="0"/>
        <w:rPr>
          <w:b/>
          <w:color w:val="000000" w:themeColor="text1"/>
        </w:rPr>
      </w:pPr>
      <w:r w:rsidRPr="00D073E2">
        <w:rPr>
          <w:b/>
          <w:color w:val="000000" w:themeColor="text1"/>
        </w:rPr>
        <w:t>Paul ‘t Hart</w:t>
      </w:r>
    </w:p>
    <w:p w:rsidR="00920332" w:rsidRPr="00D073E2" w:rsidRDefault="00920332" w:rsidP="00D329F6">
      <w:pPr>
        <w:spacing w:after="0"/>
        <w:rPr>
          <w:b/>
          <w:color w:val="000000" w:themeColor="text1"/>
        </w:rPr>
      </w:pPr>
    </w:p>
    <w:p w:rsidR="00865A21" w:rsidRPr="00D073E2" w:rsidRDefault="00865A21" w:rsidP="00865A21">
      <w:pPr>
        <w:rPr>
          <w:b/>
          <w:color w:val="000000" w:themeColor="text1"/>
        </w:rPr>
      </w:pPr>
      <w:r w:rsidRPr="00D073E2">
        <w:rPr>
          <w:b/>
          <w:color w:val="000000" w:themeColor="text1"/>
        </w:rPr>
        <w:t xml:space="preserve">About the </w:t>
      </w:r>
      <w:r w:rsidR="0047555A" w:rsidRPr="00D073E2">
        <w:rPr>
          <w:b/>
          <w:color w:val="000000" w:themeColor="text1"/>
        </w:rPr>
        <w:t>A</w:t>
      </w:r>
      <w:r w:rsidRPr="00D073E2">
        <w:rPr>
          <w:b/>
          <w:color w:val="000000" w:themeColor="text1"/>
        </w:rPr>
        <w:t>uthor</w:t>
      </w:r>
    </w:p>
    <w:p w:rsidR="00865A21" w:rsidRPr="00D073E2" w:rsidRDefault="00865A21" w:rsidP="00865A21">
      <w:pPr>
        <w:shd w:val="clear" w:color="auto" w:fill="FFFFFF"/>
        <w:spacing w:after="0"/>
        <w:textAlignment w:val="baseline"/>
        <w:rPr>
          <w:rFonts w:eastAsia="Times New Roman" w:cstheme="minorHAnsi"/>
          <w:color w:val="000000"/>
          <w:sz w:val="20"/>
          <w:szCs w:val="20"/>
          <w:lang w:eastAsia="en-US"/>
        </w:rPr>
      </w:pPr>
      <w:r w:rsidRPr="00D073E2">
        <w:rPr>
          <w:color w:val="000000" w:themeColor="text1"/>
        </w:rPr>
        <w:t xml:space="preserve">Paul ‘t Hart is </w:t>
      </w:r>
      <w:r w:rsidR="00396434" w:rsidRPr="00D073E2">
        <w:rPr>
          <w:color w:val="000000" w:themeColor="text1"/>
        </w:rPr>
        <w:t xml:space="preserve">Professor </w:t>
      </w:r>
      <w:r w:rsidRPr="00D073E2">
        <w:rPr>
          <w:color w:val="000000" w:themeColor="text1"/>
        </w:rPr>
        <w:t xml:space="preserve">of </w:t>
      </w:r>
      <w:r w:rsidR="00396434" w:rsidRPr="00D073E2">
        <w:rPr>
          <w:color w:val="000000" w:themeColor="text1"/>
        </w:rPr>
        <w:t xml:space="preserve">Public Administration </w:t>
      </w:r>
      <w:r w:rsidRPr="00D073E2">
        <w:rPr>
          <w:rFonts w:cstheme="minorHAnsi"/>
          <w:color w:val="000000" w:themeColor="text1"/>
        </w:rPr>
        <w:t xml:space="preserve">at Utrecht University and the Netherlands School of Public Administration. He currently heads </w:t>
      </w:r>
      <w:r w:rsidR="00396434" w:rsidRPr="00D073E2">
        <w:rPr>
          <w:rFonts w:cstheme="minorHAnsi"/>
          <w:color w:val="000000" w:themeColor="text1"/>
        </w:rPr>
        <w:t>a</w:t>
      </w:r>
      <w:r w:rsidR="00105B67" w:rsidRPr="00D073E2">
        <w:rPr>
          <w:rFonts w:cstheme="minorHAnsi"/>
          <w:color w:val="000000" w:themeColor="text1"/>
        </w:rPr>
        <w:t xml:space="preserve"> European Research Council</w:t>
      </w:r>
      <w:r w:rsidRPr="00D073E2">
        <w:rPr>
          <w:rFonts w:cstheme="minorHAnsi"/>
          <w:color w:val="000000" w:themeColor="text1"/>
        </w:rPr>
        <w:t xml:space="preserve"> </w:t>
      </w:r>
      <w:r w:rsidR="00105B67" w:rsidRPr="00D073E2">
        <w:rPr>
          <w:rFonts w:cstheme="minorHAnsi"/>
          <w:color w:val="000000" w:themeColor="text1"/>
        </w:rPr>
        <w:t>(</w:t>
      </w:r>
      <w:r w:rsidRPr="00D073E2">
        <w:rPr>
          <w:rFonts w:cstheme="minorHAnsi"/>
          <w:color w:val="000000" w:themeColor="text1"/>
        </w:rPr>
        <w:t>ERC</w:t>
      </w:r>
      <w:r w:rsidR="00105B67" w:rsidRPr="00D073E2">
        <w:rPr>
          <w:rFonts w:cstheme="minorHAnsi"/>
          <w:color w:val="000000" w:themeColor="text1"/>
        </w:rPr>
        <w:t>)</w:t>
      </w:r>
      <w:r w:rsidRPr="00D073E2">
        <w:rPr>
          <w:rFonts w:cstheme="minorHAnsi"/>
          <w:color w:val="000000" w:themeColor="text1"/>
        </w:rPr>
        <w:t>-funded research program</w:t>
      </w:r>
      <w:r w:rsidR="00396434" w:rsidRPr="00D073E2">
        <w:rPr>
          <w:rFonts w:cstheme="minorHAnsi"/>
          <w:color w:val="000000" w:themeColor="text1"/>
        </w:rPr>
        <w:t>me</w:t>
      </w:r>
      <w:r w:rsidRPr="00D073E2">
        <w:rPr>
          <w:rFonts w:cstheme="minorHAnsi"/>
          <w:color w:val="000000" w:themeColor="text1"/>
        </w:rPr>
        <w:t xml:space="preserve"> on </w:t>
      </w:r>
      <w:r w:rsidR="00396434" w:rsidRPr="00D073E2">
        <w:rPr>
          <w:rFonts w:cstheme="minorHAnsi"/>
          <w:color w:val="000000" w:themeColor="text1"/>
        </w:rPr>
        <w:t>successful public governance</w:t>
      </w:r>
      <w:r w:rsidRPr="00D073E2">
        <w:rPr>
          <w:rFonts w:cstheme="minorHAnsi"/>
          <w:color w:val="000000" w:themeColor="text1"/>
        </w:rPr>
        <w:t xml:space="preserve">. Recent publications include </w:t>
      </w:r>
      <w:r w:rsidRPr="00D073E2">
        <w:rPr>
          <w:rFonts w:eastAsia="Times New Roman" w:cstheme="minorHAnsi"/>
          <w:i/>
          <w:iCs/>
          <w:color w:val="000000"/>
          <w:lang w:eastAsia="en-US"/>
        </w:rPr>
        <w:t>Great Policy Successes</w:t>
      </w:r>
      <w:r w:rsidRPr="00D073E2">
        <w:rPr>
          <w:rFonts w:eastAsia="Times New Roman" w:cstheme="minorHAnsi"/>
          <w:color w:val="000000"/>
          <w:bdr w:val="none" w:sz="0" w:space="0" w:color="auto" w:frame="1"/>
          <w:lang w:eastAsia="en-US"/>
        </w:rPr>
        <w:t xml:space="preserve">, Oxford: Oxford University Press </w:t>
      </w:r>
      <w:r w:rsidRPr="00D073E2">
        <w:rPr>
          <w:rFonts w:eastAsia="Times New Roman" w:cstheme="minorHAnsi"/>
          <w:color w:val="010000"/>
          <w:bdr w:val="none" w:sz="0" w:space="0" w:color="auto" w:frame="1"/>
          <w:lang w:eastAsia="en-US"/>
        </w:rPr>
        <w:t>2019</w:t>
      </w:r>
      <w:r w:rsidRPr="00D073E2">
        <w:rPr>
          <w:rFonts w:eastAsia="Times New Roman" w:cstheme="minorHAnsi"/>
          <w:color w:val="000000"/>
          <w:bdr w:val="none" w:sz="0" w:space="0" w:color="auto" w:frame="1"/>
          <w:lang w:eastAsia="en-US"/>
        </w:rPr>
        <w:t xml:space="preserve">; </w:t>
      </w:r>
      <w:r w:rsidRPr="00D073E2">
        <w:rPr>
          <w:rFonts w:eastAsia="Times New Roman" w:cstheme="minorHAnsi"/>
          <w:i/>
          <w:color w:val="000000"/>
          <w:bdr w:val="none" w:sz="0" w:space="0" w:color="auto" w:frame="1"/>
          <w:lang w:eastAsia="en-US"/>
        </w:rPr>
        <w:t xml:space="preserve">Successful Public Policy: Lessons </w:t>
      </w:r>
      <w:proofErr w:type="gramStart"/>
      <w:r w:rsidRPr="00D073E2">
        <w:rPr>
          <w:rFonts w:eastAsia="Times New Roman" w:cstheme="minorHAnsi"/>
          <w:i/>
          <w:color w:val="000000"/>
          <w:bdr w:val="none" w:sz="0" w:space="0" w:color="auto" w:frame="1"/>
          <w:lang w:eastAsia="en-US"/>
        </w:rPr>
        <w:t>From</w:t>
      </w:r>
      <w:proofErr w:type="gramEnd"/>
      <w:r w:rsidRPr="00D073E2">
        <w:rPr>
          <w:rFonts w:eastAsia="Times New Roman" w:cstheme="minorHAnsi"/>
          <w:i/>
          <w:color w:val="000000"/>
          <w:bdr w:val="none" w:sz="0" w:space="0" w:color="auto" w:frame="1"/>
          <w:lang w:eastAsia="en-US"/>
        </w:rPr>
        <w:t xml:space="preserve"> Australia and New Zealand</w:t>
      </w:r>
      <w:r w:rsidRPr="00D073E2">
        <w:rPr>
          <w:rFonts w:eastAsia="Times New Roman" w:cstheme="minorHAnsi"/>
          <w:color w:val="000000"/>
          <w:bdr w:val="none" w:sz="0" w:space="0" w:color="auto" w:frame="1"/>
          <w:lang w:eastAsia="en-US"/>
        </w:rPr>
        <w:t xml:space="preserve">, Canberra: ANU Press </w:t>
      </w:r>
      <w:r w:rsidRPr="00D073E2">
        <w:rPr>
          <w:rFonts w:eastAsia="Times New Roman" w:cstheme="minorHAnsi"/>
          <w:color w:val="010000"/>
          <w:bdr w:val="none" w:sz="0" w:space="0" w:color="auto" w:frame="1"/>
          <w:lang w:eastAsia="en-US"/>
        </w:rPr>
        <w:t>2019</w:t>
      </w:r>
      <w:r w:rsidRPr="00D073E2">
        <w:rPr>
          <w:rFonts w:eastAsia="Times New Roman" w:cstheme="minorHAnsi"/>
          <w:color w:val="000000"/>
          <w:bdr w:val="none" w:sz="0" w:space="0" w:color="auto" w:frame="1"/>
          <w:lang w:eastAsia="en-US"/>
        </w:rPr>
        <w:t xml:space="preserve">; and </w:t>
      </w:r>
      <w:r w:rsidRPr="00D073E2">
        <w:rPr>
          <w:rFonts w:eastAsia="Times New Roman" w:cstheme="minorHAnsi"/>
          <w:i/>
          <w:iCs/>
          <w:color w:val="000000"/>
          <w:bdr w:val="none" w:sz="0" w:space="0" w:color="auto" w:frame="1"/>
          <w:lang w:eastAsia="en-US"/>
        </w:rPr>
        <w:t>Understanding Public Leadership,</w:t>
      </w:r>
      <w:r w:rsidR="007C2C83" w:rsidRPr="00D073E2">
        <w:rPr>
          <w:rFonts w:eastAsia="Times New Roman" w:cstheme="minorHAnsi"/>
          <w:color w:val="000000"/>
          <w:bdr w:val="none" w:sz="0" w:space="0" w:color="auto" w:frame="1"/>
          <w:lang w:eastAsia="en-US"/>
        </w:rPr>
        <w:t xml:space="preserve"> </w:t>
      </w:r>
      <w:r w:rsidRPr="00D073E2">
        <w:rPr>
          <w:rFonts w:eastAsia="Times New Roman" w:cstheme="minorHAnsi"/>
          <w:color w:val="000000"/>
          <w:bdr w:val="none" w:sz="0" w:space="0" w:color="auto" w:frame="1"/>
          <w:lang w:eastAsia="en-US"/>
        </w:rPr>
        <w:t xml:space="preserve">London: Palgrave </w:t>
      </w:r>
      <w:r w:rsidRPr="00D073E2">
        <w:rPr>
          <w:rFonts w:eastAsia="Times New Roman" w:cstheme="minorHAnsi"/>
          <w:color w:val="010000"/>
          <w:bdr w:val="none" w:sz="0" w:space="0" w:color="auto" w:frame="1"/>
          <w:lang w:eastAsia="en-US"/>
        </w:rPr>
        <w:t>2019</w:t>
      </w:r>
      <w:r w:rsidRPr="00D073E2">
        <w:rPr>
          <w:rFonts w:eastAsia="Times New Roman" w:cstheme="minorHAnsi"/>
          <w:color w:val="000000"/>
          <w:bdr w:val="none" w:sz="0" w:space="0" w:color="auto" w:frame="1"/>
          <w:lang w:eastAsia="en-US"/>
        </w:rPr>
        <w:t xml:space="preserve"> (</w:t>
      </w:r>
      <w:r w:rsidRPr="00D073E2">
        <w:rPr>
          <w:rFonts w:eastAsia="Times New Roman" w:cstheme="minorHAnsi"/>
          <w:color w:val="010000"/>
          <w:bdr w:val="none" w:sz="0" w:space="0" w:color="auto" w:frame="1"/>
          <w:lang w:eastAsia="en-US"/>
        </w:rPr>
        <w:t>2</w:t>
      </w:r>
      <w:r w:rsidR="00682DB2" w:rsidRPr="00FB0CB1">
        <w:rPr>
          <w:rFonts w:eastAsia="Times New Roman" w:cstheme="minorHAnsi"/>
          <w:color w:val="000000"/>
          <w:bdr w:val="none" w:sz="0" w:space="0" w:color="auto" w:frame="1"/>
          <w:lang w:eastAsia="en-US"/>
        </w:rPr>
        <w:t>nd</w:t>
      </w:r>
      <w:r w:rsidR="007C2C83" w:rsidRPr="00D073E2">
        <w:rPr>
          <w:rFonts w:eastAsia="Times New Roman" w:cstheme="minorHAnsi"/>
          <w:color w:val="000000"/>
          <w:bdr w:val="none" w:sz="0" w:space="0" w:color="auto" w:frame="1"/>
          <w:lang w:eastAsia="en-US"/>
        </w:rPr>
        <w:t xml:space="preserve"> </w:t>
      </w:r>
      <w:proofErr w:type="spellStart"/>
      <w:r w:rsidR="007C2C83" w:rsidRPr="00D073E2">
        <w:rPr>
          <w:rFonts w:eastAsia="Times New Roman" w:cstheme="minorHAnsi"/>
          <w:color w:val="000000"/>
          <w:bdr w:val="none" w:sz="0" w:space="0" w:color="auto" w:frame="1"/>
          <w:lang w:eastAsia="en-US"/>
        </w:rPr>
        <w:t>ed</w:t>
      </w:r>
      <w:proofErr w:type="spellEnd"/>
      <w:r w:rsidR="007C2C83" w:rsidRPr="00D073E2">
        <w:rPr>
          <w:rFonts w:eastAsia="Times New Roman" w:cstheme="minorHAnsi"/>
          <w:color w:val="000000"/>
          <w:bdr w:val="none" w:sz="0" w:space="0" w:color="auto" w:frame="1"/>
          <w:lang w:eastAsia="en-US"/>
        </w:rPr>
        <w:t>).</w:t>
      </w:r>
    </w:p>
    <w:p w:rsidR="00920332" w:rsidRPr="00D073E2" w:rsidRDefault="00920332" w:rsidP="00D329F6">
      <w:pPr>
        <w:spacing w:after="0"/>
        <w:rPr>
          <w:b/>
          <w:color w:val="000000" w:themeColor="text1"/>
        </w:rPr>
      </w:pPr>
    </w:p>
    <w:p w:rsidR="00270BD0" w:rsidRPr="00D073E2" w:rsidRDefault="00270BD0" w:rsidP="00D329F6">
      <w:pPr>
        <w:spacing w:after="0"/>
        <w:rPr>
          <w:b/>
          <w:color w:val="000000" w:themeColor="text1"/>
        </w:rPr>
      </w:pPr>
    </w:p>
    <w:p w:rsidR="00270BD0" w:rsidRPr="00D073E2" w:rsidRDefault="004F7EBF" w:rsidP="004F7EBF">
      <w:pPr>
        <w:pStyle w:val="Heading2"/>
      </w:pPr>
      <w:r w:rsidRPr="00D073E2">
        <w:rPr>
          <w:color w:val="010000"/>
        </w:rPr>
        <w:t>1</w:t>
      </w:r>
      <w:r w:rsidRPr="00D073E2">
        <w:t xml:space="preserve"> </w:t>
      </w:r>
      <w:r w:rsidR="00270BD0" w:rsidRPr="00D073E2">
        <w:t xml:space="preserve">The </w:t>
      </w:r>
      <w:r w:rsidR="00913D64" w:rsidRPr="00D073E2">
        <w:t>O</w:t>
      </w:r>
      <w:r w:rsidR="00270BD0" w:rsidRPr="00D073E2">
        <w:t xml:space="preserve">ther Leo </w:t>
      </w:r>
      <w:proofErr w:type="spellStart"/>
      <w:r w:rsidR="00270BD0" w:rsidRPr="00D073E2">
        <w:t>Huberts</w:t>
      </w:r>
      <w:proofErr w:type="spellEnd"/>
    </w:p>
    <w:p w:rsidR="00270BD0" w:rsidRPr="00D073E2" w:rsidRDefault="00270BD0" w:rsidP="00D329F6">
      <w:pPr>
        <w:spacing w:after="0"/>
        <w:rPr>
          <w:color w:val="000000" w:themeColor="text1"/>
        </w:rPr>
      </w:pPr>
    </w:p>
    <w:p w:rsidR="006E4BC1" w:rsidRPr="00D073E2" w:rsidRDefault="00DA1154" w:rsidP="00D329F6">
      <w:pPr>
        <w:spacing w:after="0"/>
        <w:rPr>
          <w:color w:val="000000" w:themeColor="text1"/>
        </w:rPr>
      </w:pPr>
      <w:r w:rsidRPr="00D073E2">
        <w:rPr>
          <w:color w:val="000000" w:themeColor="text1"/>
        </w:rPr>
        <w:t xml:space="preserve">It may come as a surprise to international scholars that Leo </w:t>
      </w:r>
      <w:proofErr w:type="spellStart"/>
      <w:r w:rsidRPr="00D073E2">
        <w:rPr>
          <w:color w:val="000000" w:themeColor="text1"/>
        </w:rPr>
        <w:t>Huberts</w:t>
      </w:r>
      <w:proofErr w:type="spellEnd"/>
      <w:r w:rsidRPr="00D073E2">
        <w:rPr>
          <w:color w:val="000000" w:themeColor="text1"/>
        </w:rPr>
        <w:t xml:space="preserve"> has had other intellectual pursuits than </w:t>
      </w:r>
      <w:r w:rsidR="006A6771" w:rsidRPr="00D073E2">
        <w:rPr>
          <w:color w:val="000000" w:themeColor="text1"/>
        </w:rPr>
        <w:t>values, ethics, integrity, corruption and quality in government</w:t>
      </w:r>
      <w:r w:rsidR="006E4BC1" w:rsidRPr="00D073E2">
        <w:rPr>
          <w:color w:val="000000" w:themeColor="text1"/>
        </w:rPr>
        <w:t xml:space="preserve"> (and</w:t>
      </w:r>
      <w:r w:rsidR="006E4BC1" w:rsidRPr="00D073E2">
        <w:rPr>
          <w:color w:val="010000"/>
        </w:rPr>
        <w:t xml:space="preserve"> one </w:t>
      </w:r>
      <w:r w:rsidR="006E4BC1" w:rsidRPr="00D073E2">
        <w:rPr>
          <w:color w:val="000000" w:themeColor="text1"/>
        </w:rPr>
        <w:t xml:space="preserve">of its pivotal institutions, the police). </w:t>
      </w:r>
      <w:r w:rsidR="006A6771" w:rsidRPr="00D073E2">
        <w:rPr>
          <w:color w:val="000000" w:themeColor="text1"/>
        </w:rPr>
        <w:t>These have been the main research focus for a long time, and the t</w:t>
      </w:r>
      <w:r w:rsidR="00396434" w:rsidRPr="00D073E2">
        <w:rPr>
          <w:color w:val="000000" w:themeColor="text1"/>
        </w:rPr>
        <w:t>heme</w:t>
      </w:r>
      <w:r w:rsidR="006A6771" w:rsidRPr="00D073E2">
        <w:rPr>
          <w:color w:val="000000" w:themeColor="text1"/>
        </w:rPr>
        <w:t xml:space="preserve"> of</w:t>
      </w:r>
      <w:r w:rsidR="006E4BC1" w:rsidRPr="00D073E2">
        <w:rPr>
          <w:color w:val="000000" w:themeColor="text1"/>
        </w:rPr>
        <w:t xml:space="preserve"> </w:t>
      </w:r>
      <w:r w:rsidR="00396434" w:rsidRPr="00D073E2">
        <w:rPr>
          <w:color w:val="000000" w:themeColor="text1"/>
        </w:rPr>
        <w:t xml:space="preserve">nearly all </w:t>
      </w:r>
      <w:r w:rsidR="006A6771" w:rsidRPr="00D073E2">
        <w:rPr>
          <w:color w:val="000000" w:themeColor="text1"/>
        </w:rPr>
        <w:t xml:space="preserve">of </w:t>
      </w:r>
      <w:r w:rsidR="006E4BC1" w:rsidRPr="00D073E2">
        <w:rPr>
          <w:color w:val="000000" w:themeColor="text1"/>
        </w:rPr>
        <w:t xml:space="preserve">his published work as it appears on his </w:t>
      </w:r>
      <w:proofErr w:type="spellStart"/>
      <w:r w:rsidR="00700C7D" w:rsidRPr="00D073E2">
        <w:rPr>
          <w:color w:val="000000" w:themeColor="text1"/>
        </w:rPr>
        <w:t>Vrije</w:t>
      </w:r>
      <w:proofErr w:type="spellEnd"/>
      <w:r w:rsidR="00700C7D" w:rsidRPr="00D073E2">
        <w:rPr>
          <w:color w:val="000000" w:themeColor="text1"/>
        </w:rPr>
        <w:t xml:space="preserve"> </w:t>
      </w:r>
      <w:proofErr w:type="spellStart"/>
      <w:r w:rsidR="006E4BC1" w:rsidRPr="00D073E2">
        <w:rPr>
          <w:color w:val="000000" w:themeColor="text1"/>
        </w:rPr>
        <w:t>Universit</w:t>
      </w:r>
      <w:r w:rsidR="00700C7D" w:rsidRPr="00D073E2">
        <w:rPr>
          <w:color w:val="000000" w:themeColor="text1"/>
        </w:rPr>
        <w:t>eit</w:t>
      </w:r>
      <w:proofErr w:type="spellEnd"/>
      <w:r w:rsidR="006E4BC1" w:rsidRPr="00D073E2">
        <w:rPr>
          <w:color w:val="000000" w:themeColor="text1"/>
        </w:rPr>
        <w:t xml:space="preserve"> website</w:t>
      </w:r>
      <w:r w:rsidR="006A6771" w:rsidRPr="00D073E2">
        <w:rPr>
          <w:color w:val="000000" w:themeColor="text1"/>
        </w:rPr>
        <w:t xml:space="preserve">. But before he got </w:t>
      </w:r>
      <w:r w:rsidRPr="00D073E2">
        <w:rPr>
          <w:color w:val="000000" w:themeColor="text1"/>
        </w:rPr>
        <w:t xml:space="preserve">into the ‘integrity business’, he </w:t>
      </w:r>
      <w:r w:rsidR="006E4BC1" w:rsidRPr="00D073E2">
        <w:rPr>
          <w:color w:val="000000" w:themeColor="text1"/>
        </w:rPr>
        <w:t xml:space="preserve">was a student of </w:t>
      </w:r>
      <w:r w:rsidR="006A6771" w:rsidRPr="00D073E2">
        <w:rPr>
          <w:color w:val="000000" w:themeColor="text1"/>
        </w:rPr>
        <w:t xml:space="preserve">political power. Much of that early work was in Dutch and </w:t>
      </w:r>
      <w:r w:rsidR="003D2D0B" w:rsidRPr="00D073E2">
        <w:rPr>
          <w:color w:val="000000" w:themeColor="text1"/>
        </w:rPr>
        <w:t xml:space="preserve">was </w:t>
      </w:r>
      <w:r w:rsidR="006A6771" w:rsidRPr="00D073E2">
        <w:rPr>
          <w:color w:val="000000" w:themeColor="text1"/>
        </w:rPr>
        <w:t xml:space="preserve">thus </w:t>
      </w:r>
      <w:r w:rsidR="00396434" w:rsidRPr="00D073E2">
        <w:rPr>
          <w:color w:val="000000" w:themeColor="text1"/>
        </w:rPr>
        <w:t>in</w:t>
      </w:r>
      <w:r w:rsidR="006A6771" w:rsidRPr="00D073E2">
        <w:rPr>
          <w:color w:val="000000" w:themeColor="text1"/>
        </w:rPr>
        <w:t>accessible to English-speaking audiences</w:t>
      </w:r>
      <w:r w:rsidR="000A76E5" w:rsidRPr="00D073E2">
        <w:rPr>
          <w:color w:val="000000" w:themeColor="text1"/>
        </w:rPr>
        <w:t xml:space="preserve"> (only </w:t>
      </w:r>
      <w:proofErr w:type="spellStart"/>
      <w:r w:rsidR="000A76E5" w:rsidRPr="00D073E2">
        <w:rPr>
          <w:color w:val="000000" w:themeColor="text1"/>
        </w:rPr>
        <w:t>Huberts</w:t>
      </w:r>
      <w:proofErr w:type="spellEnd"/>
      <w:r w:rsidR="000A76E5" w:rsidRPr="00D073E2">
        <w:rPr>
          <w:color w:val="000000" w:themeColor="text1"/>
        </w:rPr>
        <w:t xml:space="preserve">, </w:t>
      </w:r>
      <w:r w:rsidR="000A76E5" w:rsidRPr="00D073E2">
        <w:rPr>
          <w:color w:val="010000"/>
        </w:rPr>
        <w:t>1989</w:t>
      </w:r>
      <w:r w:rsidR="000A76E5" w:rsidRPr="00D073E2">
        <w:rPr>
          <w:color w:val="000000" w:themeColor="text1"/>
        </w:rPr>
        <w:t xml:space="preserve">). </w:t>
      </w:r>
      <w:r w:rsidR="006A6771" w:rsidRPr="00D073E2">
        <w:rPr>
          <w:color w:val="000000" w:themeColor="text1"/>
        </w:rPr>
        <w:t xml:space="preserve">This is </w:t>
      </w:r>
      <w:r w:rsidR="006E4BC1" w:rsidRPr="00D073E2">
        <w:rPr>
          <w:color w:val="000000" w:themeColor="text1"/>
        </w:rPr>
        <w:t>their loss, as I consider h</w:t>
      </w:r>
      <w:r w:rsidR="006A6771" w:rsidRPr="00D073E2">
        <w:rPr>
          <w:color w:val="000000" w:themeColor="text1"/>
        </w:rPr>
        <w:t xml:space="preserve">is </w:t>
      </w:r>
      <w:r w:rsidR="000A76E5" w:rsidRPr="00D073E2">
        <w:rPr>
          <w:color w:val="000000" w:themeColor="text1"/>
        </w:rPr>
        <w:t>work</w:t>
      </w:r>
      <w:r w:rsidR="006A6771" w:rsidRPr="00D073E2">
        <w:rPr>
          <w:color w:val="000000" w:themeColor="text1"/>
        </w:rPr>
        <w:t xml:space="preserve"> on power and how it </w:t>
      </w:r>
      <w:r w:rsidR="006E4BC1" w:rsidRPr="00D073E2">
        <w:rPr>
          <w:color w:val="000000" w:themeColor="text1"/>
        </w:rPr>
        <w:t xml:space="preserve">can </w:t>
      </w:r>
      <w:r w:rsidR="006A6771" w:rsidRPr="00D073E2">
        <w:rPr>
          <w:color w:val="000000" w:themeColor="text1"/>
        </w:rPr>
        <w:t xml:space="preserve">be studied </w:t>
      </w:r>
      <w:r w:rsidR="006E4BC1" w:rsidRPr="00D073E2">
        <w:rPr>
          <w:color w:val="000000" w:themeColor="text1"/>
        </w:rPr>
        <w:t xml:space="preserve">as </w:t>
      </w:r>
      <w:r w:rsidR="000A76E5" w:rsidRPr="00D073E2">
        <w:rPr>
          <w:color w:val="000000" w:themeColor="text1"/>
        </w:rPr>
        <w:t xml:space="preserve">being </w:t>
      </w:r>
      <w:r w:rsidR="006E4BC1" w:rsidRPr="00D073E2">
        <w:rPr>
          <w:color w:val="000000" w:themeColor="text1"/>
        </w:rPr>
        <w:t xml:space="preserve">among his very best. </w:t>
      </w:r>
    </w:p>
    <w:p w:rsidR="006E4BC1" w:rsidRPr="00D073E2" w:rsidRDefault="006E4BC1" w:rsidP="00D329F6">
      <w:pPr>
        <w:spacing w:after="0"/>
        <w:rPr>
          <w:color w:val="000000" w:themeColor="text1"/>
        </w:rPr>
      </w:pPr>
    </w:p>
    <w:p w:rsidR="00103A95" w:rsidRPr="00D073E2" w:rsidRDefault="006E4BC1" w:rsidP="00FB0CB1">
      <w:pPr>
        <w:spacing w:after="0"/>
        <w:ind w:firstLine="720"/>
        <w:rPr>
          <w:color w:val="000000" w:themeColor="text1"/>
        </w:rPr>
      </w:pPr>
      <w:r w:rsidRPr="00D073E2">
        <w:rPr>
          <w:color w:val="000000" w:themeColor="text1"/>
        </w:rPr>
        <w:t xml:space="preserve">Let me give you a potted history. Leo trained as a political scientist in the </w:t>
      </w:r>
      <w:r w:rsidR="000A76E5" w:rsidRPr="00D073E2">
        <w:rPr>
          <w:color w:val="010000"/>
        </w:rPr>
        <w:t>1970</w:t>
      </w:r>
      <w:r w:rsidR="000A76E5" w:rsidRPr="00D073E2">
        <w:rPr>
          <w:color w:val="000000" w:themeColor="text1"/>
        </w:rPr>
        <w:t xml:space="preserve">s at the </w:t>
      </w:r>
      <w:r w:rsidRPr="00D073E2">
        <w:rPr>
          <w:color w:val="000000" w:themeColor="text1"/>
        </w:rPr>
        <w:t>then reputedly ‘Red’ political science program</w:t>
      </w:r>
      <w:r w:rsidR="003D2D0B" w:rsidRPr="00D073E2">
        <w:rPr>
          <w:color w:val="000000" w:themeColor="text1"/>
        </w:rPr>
        <w:t>me</w:t>
      </w:r>
      <w:r w:rsidRPr="00D073E2">
        <w:rPr>
          <w:color w:val="000000" w:themeColor="text1"/>
        </w:rPr>
        <w:t xml:space="preserve"> </w:t>
      </w:r>
      <w:r w:rsidR="000A76E5" w:rsidRPr="00D073E2">
        <w:rPr>
          <w:color w:val="000000" w:themeColor="text1"/>
        </w:rPr>
        <w:t>of the</w:t>
      </w:r>
      <w:r w:rsidRPr="00D073E2">
        <w:rPr>
          <w:color w:val="000000" w:themeColor="text1"/>
        </w:rPr>
        <w:t xml:space="preserve"> Catholic University of Nijmegen</w:t>
      </w:r>
      <w:r w:rsidR="000A76E5" w:rsidRPr="00D073E2">
        <w:rPr>
          <w:color w:val="000000" w:themeColor="text1"/>
        </w:rPr>
        <w:t xml:space="preserve">. Not surprisingly, </w:t>
      </w:r>
      <w:r w:rsidR="00545E2A" w:rsidRPr="00D073E2">
        <w:rPr>
          <w:color w:val="000000" w:themeColor="text1"/>
        </w:rPr>
        <w:t xml:space="preserve">the issue of </w:t>
      </w:r>
      <w:r w:rsidR="000A76E5" w:rsidRPr="00D073E2">
        <w:rPr>
          <w:color w:val="000000" w:themeColor="text1"/>
        </w:rPr>
        <w:t xml:space="preserve">social and political </w:t>
      </w:r>
      <w:r w:rsidR="00545E2A" w:rsidRPr="00D073E2">
        <w:rPr>
          <w:color w:val="000000" w:themeColor="text1"/>
        </w:rPr>
        <w:t xml:space="preserve">power </w:t>
      </w:r>
      <w:r w:rsidR="000A76E5" w:rsidRPr="00D073E2">
        <w:rPr>
          <w:color w:val="000000" w:themeColor="text1"/>
        </w:rPr>
        <w:t xml:space="preserve">featured prominently in both the curriculum and the </w:t>
      </w:r>
      <w:r w:rsidR="00105B67" w:rsidRPr="00D073E2">
        <w:rPr>
          <w:color w:val="000000" w:themeColor="text1"/>
        </w:rPr>
        <w:t>‘</w:t>
      </w:r>
      <w:r w:rsidR="000A76E5" w:rsidRPr="00D073E2">
        <w:rPr>
          <w:color w:val="000000" w:themeColor="text1"/>
        </w:rPr>
        <w:t>extracurric</w:t>
      </w:r>
      <w:r w:rsidR="00A907A0" w:rsidRPr="00D073E2">
        <w:rPr>
          <w:color w:val="000000" w:themeColor="text1"/>
        </w:rPr>
        <w:t>ular</w:t>
      </w:r>
      <w:r w:rsidR="000A76E5" w:rsidRPr="00D073E2">
        <w:rPr>
          <w:color w:val="000000" w:themeColor="text1"/>
        </w:rPr>
        <w:t xml:space="preserve"> environment</w:t>
      </w:r>
      <w:r w:rsidR="00105B67" w:rsidRPr="00D073E2">
        <w:rPr>
          <w:color w:val="000000" w:themeColor="text1"/>
        </w:rPr>
        <w:t>’, to use a nonce phrase</w:t>
      </w:r>
      <w:r w:rsidR="00545E2A" w:rsidRPr="00D073E2">
        <w:rPr>
          <w:color w:val="000000" w:themeColor="text1"/>
        </w:rPr>
        <w:t xml:space="preserve">. He then joined a group of political sociologists at Leiden University who were interested in the political impact of the then budding social movements – environmental, anti-nuclear, urban squatters, </w:t>
      </w:r>
      <w:r w:rsidR="003D2D0B" w:rsidRPr="00D073E2">
        <w:rPr>
          <w:color w:val="000000" w:themeColor="text1"/>
        </w:rPr>
        <w:t>under the aegis of the</w:t>
      </w:r>
      <w:r w:rsidR="00545E2A" w:rsidRPr="00D073E2">
        <w:rPr>
          <w:color w:val="000000" w:themeColor="text1"/>
        </w:rPr>
        <w:t xml:space="preserve"> </w:t>
      </w:r>
      <w:r w:rsidR="00B67EB9">
        <w:rPr>
          <w:color w:val="000000" w:themeColor="text1"/>
        </w:rPr>
        <w:t xml:space="preserve">aptly named </w:t>
      </w:r>
      <w:r w:rsidR="00545E2A" w:rsidRPr="00D073E2">
        <w:rPr>
          <w:color w:val="000000" w:themeColor="text1"/>
        </w:rPr>
        <w:t xml:space="preserve">Centre for the Study of Social Conflict. </w:t>
      </w:r>
      <w:r w:rsidRPr="00D073E2">
        <w:rPr>
          <w:color w:val="000000" w:themeColor="text1"/>
        </w:rPr>
        <w:t>His PhD dissertation</w:t>
      </w:r>
      <w:r w:rsidR="003D2D0B" w:rsidRPr="00D073E2">
        <w:rPr>
          <w:color w:val="000000" w:themeColor="text1"/>
        </w:rPr>
        <w:t>,</w:t>
      </w:r>
      <w:r w:rsidRPr="00D073E2">
        <w:rPr>
          <w:color w:val="000000" w:themeColor="text1"/>
        </w:rPr>
        <w:t xml:space="preserve"> </w:t>
      </w:r>
      <w:r w:rsidR="003D2D0B" w:rsidRPr="00D073E2">
        <w:rPr>
          <w:color w:val="010000"/>
        </w:rPr>
        <w:t>1988</w:t>
      </w:r>
      <w:r w:rsidR="003D2D0B" w:rsidRPr="00D073E2">
        <w:rPr>
          <w:color w:val="000000" w:themeColor="text1"/>
        </w:rPr>
        <w:t xml:space="preserve">, </w:t>
      </w:r>
      <w:r w:rsidR="00545E2A" w:rsidRPr="00D073E2">
        <w:rPr>
          <w:color w:val="000000" w:themeColor="text1"/>
        </w:rPr>
        <w:t>analysed</w:t>
      </w:r>
      <w:r w:rsidRPr="00D073E2">
        <w:rPr>
          <w:color w:val="000000" w:themeColor="text1"/>
        </w:rPr>
        <w:t xml:space="preserve"> the influence of public protests and grassroots pressure on government decision</w:t>
      </w:r>
      <w:r w:rsidR="003D2D0B" w:rsidRPr="00D073E2">
        <w:rPr>
          <w:color w:val="000000" w:themeColor="text1"/>
        </w:rPr>
        <w:t>-</w:t>
      </w:r>
      <w:r w:rsidRPr="00D073E2">
        <w:rPr>
          <w:color w:val="000000" w:themeColor="text1"/>
        </w:rPr>
        <w:t>making about the construction</w:t>
      </w:r>
      <w:r w:rsidR="00270BD0" w:rsidRPr="00D073E2">
        <w:rPr>
          <w:color w:val="000000" w:themeColor="text1"/>
        </w:rPr>
        <w:t xml:space="preserve"> </w:t>
      </w:r>
      <w:r w:rsidRPr="00D073E2">
        <w:rPr>
          <w:color w:val="000000" w:themeColor="text1"/>
        </w:rPr>
        <w:t>and expansion of highways</w:t>
      </w:r>
      <w:r w:rsidR="00545E2A" w:rsidRPr="00D073E2">
        <w:rPr>
          <w:color w:val="000000" w:themeColor="text1"/>
        </w:rPr>
        <w:t xml:space="preserve"> (</w:t>
      </w:r>
      <w:proofErr w:type="spellStart"/>
      <w:r w:rsidR="00545E2A" w:rsidRPr="00D073E2">
        <w:rPr>
          <w:color w:val="000000" w:themeColor="text1"/>
        </w:rPr>
        <w:t>Huberts</w:t>
      </w:r>
      <w:proofErr w:type="spellEnd"/>
      <w:r w:rsidR="00545E2A" w:rsidRPr="00D073E2">
        <w:rPr>
          <w:color w:val="000000" w:themeColor="text1"/>
        </w:rPr>
        <w:t xml:space="preserve">, </w:t>
      </w:r>
      <w:r w:rsidR="00545E2A" w:rsidRPr="00D073E2">
        <w:rPr>
          <w:color w:val="010000"/>
        </w:rPr>
        <w:t>1988</w:t>
      </w:r>
      <w:r w:rsidR="00545E2A" w:rsidRPr="00D073E2">
        <w:rPr>
          <w:color w:val="000000" w:themeColor="text1"/>
        </w:rPr>
        <w:t xml:space="preserve">). In it he presented an innovative method for studying political influence, which he termed ‘intensive process analysis’. </w:t>
      </w:r>
      <w:r w:rsidR="009766B9" w:rsidRPr="00D073E2">
        <w:rPr>
          <w:color w:val="000000" w:themeColor="text1"/>
        </w:rPr>
        <w:t>It was designed to sidestep some of the pivotal limitations of the so-called decisional method of power analysis advocated by pluralists such as Dahl (</w:t>
      </w:r>
      <w:r w:rsidR="009766B9" w:rsidRPr="00D073E2">
        <w:rPr>
          <w:color w:val="010000"/>
        </w:rPr>
        <w:t>196</w:t>
      </w:r>
      <w:r w:rsidR="00A907A0" w:rsidRPr="00D073E2">
        <w:rPr>
          <w:color w:val="010000"/>
        </w:rPr>
        <w:t>1</w:t>
      </w:r>
      <w:r w:rsidR="009766B9" w:rsidRPr="00D073E2">
        <w:rPr>
          <w:color w:val="000000" w:themeColor="text1"/>
        </w:rPr>
        <w:t xml:space="preserve">) and of the ‘process method’ of establishing patterns of influence in dyadic relations between policy actors developed by Dutch sociologist </w:t>
      </w:r>
      <w:proofErr w:type="spellStart"/>
      <w:r w:rsidR="009766B9" w:rsidRPr="00D073E2">
        <w:rPr>
          <w:color w:val="000000" w:themeColor="text1"/>
        </w:rPr>
        <w:t>Braam</w:t>
      </w:r>
      <w:proofErr w:type="spellEnd"/>
      <w:r w:rsidR="009766B9" w:rsidRPr="00D073E2">
        <w:rPr>
          <w:color w:val="000000" w:themeColor="text1"/>
        </w:rPr>
        <w:t xml:space="preserve"> (</w:t>
      </w:r>
      <w:r w:rsidR="009766B9" w:rsidRPr="00D073E2">
        <w:rPr>
          <w:color w:val="010000"/>
        </w:rPr>
        <w:t>197</w:t>
      </w:r>
      <w:r w:rsidR="00A907A0" w:rsidRPr="00D073E2">
        <w:rPr>
          <w:color w:val="010000"/>
        </w:rPr>
        <w:t>5</w:t>
      </w:r>
      <w:r w:rsidR="009766B9" w:rsidRPr="00D073E2">
        <w:rPr>
          <w:color w:val="000000" w:themeColor="text1"/>
        </w:rPr>
        <w:t xml:space="preserve">). Intensive process analysis entailed the meticulous tracking </w:t>
      </w:r>
      <w:r w:rsidR="003D2D0B" w:rsidRPr="00D073E2">
        <w:rPr>
          <w:color w:val="000000" w:themeColor="text1"/>
        </w:rPr>
        <w:t xml:space="preserve">of </w:t>
      </w:r>
      <w:r w:rsidR="009766B9" w:rsidRPr="00D073E2">
        <w:rPr>
          <w:color w:val="000000" w:themeColor="text1"/>
        </w:rPr>
        <w:t>who influenced whose arguments and positions in the complex multi-actor processes leading up to major government policy decisions.</w:t>
      </w:r>
    </w:p>
    <w:p w:rsidR="00545E2A" w:rsidRPr="00D073E2" w:rsidRDefault="00545E2A" w:rsidP="00D329F6">
      <w:pPr>
        <w:spacing w:after="0"/>
        <w:rPr>
          <w:color w:val="000000" w:themeColor="text1"/>
        </w:rPr>
      </w:pPr>
    </w:p>
    <w:p w:rsidR="00103A95" w:rsidRPr="00D073E2" w:rsidRDefault="00545E2A" w:rsidP="00FB0CB1">
      <w:pPr>
        <w:spacing w:after="0"/>
        <w:ind w:firstLine="720"/>
        <w:rPr>
          <w:color w:val="000000" w:themeColor="text1"/>
        </w:rPr>
      </w:pPr>
      <w:r w:rsidRPr="00D073E2">
        <w:rPr>
          <w:color w:val="000000" w:themeColor="text1"/>
        </w:rPr>
        <w:t xml:space="preserve">In </w:t>
      </w:r>
      <w:r w:rsidRPr="00D073E2">
        <w:rPr>
          <w:color w:val="010000"/>
        </w:rPr>
        <w:t>1994</w:t>
      </w:r>
      <w:r w:rsidRPr="00D073E2">
        <w:rPr>
          <w:color w:val="000000" w:themeColor="text1"/>
        </w:rPr>
        <w:t xml:space="preserve"> he consolidated this work by co-editing a</w:t>
      </w:r>
      <w:r w:rsidR="000A76E5" w:rsidRPr="00D073E2">
        <w:rPr>
          <w:color w:val="000000" w:themeColor="text1"/>
        </w:rPr>
        <w:t xml:space="preserve">n exceedingly </w:t>
      </w:r>
      <w:r w:rsidRPr="00D073E2">
        <w:rPr>
          <w:color w:val="000000" w:themeColor="text1"/>
        </w:rPr>
        <w:t xml:space="preserve">helpful volume in which all presently known </w:t>
      </w:r>
      <w:r w:rsidR="00A06C0B" w:rsidRPr="00D073E2">
        <w:rPr>
          <w:color w:val="000000" w:themeColor="text1"/>
        </w:rPr>
        <w:t xml:space="preserve">methods for tracking and explaining political influence were </w:t>
      </w:r>
      <w:r w:rsidR="00A06C0B" w:rsidRPr="00D073E2">
        <w:rPr>
          <w:color w:val="000000" w:themeColor="text1"/>
        </w:rPr>
        <w:lastRenderedPageBreak/>
        <w:t>juxtaposed and assessed (</w:t>
      </w:r>
      <w:proofErr w:type="spellStart"/>
      <w:r w:rsidR="00A06C0B" w:rsidRPr="00D073E2">
        <w:rPr>
          <w:color w:val="000000" w:themeColor="text1"/>
        </w:rPr>
        <w:t>Huberts</w:t>
      </w:r>
      <w:proofErr w:type="spellEnd"/>
      <w:r w:rsidR="00A06C0B" w:rsidRPr="00D073E2">
        <w:rPr>
          <w:color w:val="000000" w:themeColor="text1"/>
        </w:rPr>
        <w:t xml:space="preserve"> and </w:t>
      </w:r>
      <w:proofErr w:type="spellStart"/>
      <w:r w:rsidR="00A06C0B" w:rsidRPr="00D073E2">
        <w:rPr>
          <w:color w:val="000000" w:themeColor="text1"/>
        </w:rPr>
        <w:t>Kleinnijenhuis</w:t>
      </w:r>
      <w:proofErr w:type="spellEnd"/>
      <w:r w:rsidR="00A06C0B" w:rsidRPr="00D073E2">
        <w:rPr>
          <w:color w:val="000000" w:themeColor="text1"/>
        </w:rPr>
        <w:t xml:space="preserve">, </w:t>
      </w:r>
      <w:r w:rsidR="00A06C0B" w:rsidRPr="00D073E2">
        <w:rPr>
          <w:color w:val="010000"/>
        </w:rPr>
        <w:t>1994</w:t>
      </w:r>
      <w:r w:rsidR="00A06C0B" w:rsidRPr="00D073E2">
        <w:rPr>
          <w:color w:val="000000" w:themeColor="text1"/>
        </w:rPr>
        <w:t xml:space="preserve">). Finally, </w:t>
      </w:r>
      <w:proofErr w:type="spellStart"/>
      <w:r w:rsidR="00A06C0B" w:rsidRPr="00D073E2">
        <w:rPr>
          <w:color w:val="000000" w:themeColor="text1"/>
        </w:rPr>
        <w:t>Klaartje</w:t>
      </w:r>
      <w:proofErr w:type="spellEnd"/>
      <w:r w:rsidR="00A06C0B" w:rsidRPr="00D073E2">
        <w:rPr>
          <w:color w:val="000000" w:themeColor="text1"/>
        </w:rPr>
        <w:t xml:space="preserve"> Peters, the very first in the long line of PhD students Leo supervised to completion, applied intensive process analysis to study a wide range of Dutch policy processes and went on to win the best dissertation prize of the Dutch Political Science Association</w:t>
      </w:r>
      <w:r w:rsidR="000A76E5" w:rsidRPr="00D073E2">
        <w:rPr>
          <w:color w:val="000000" w:themeColor="text1"/>
        </w:rPr>
        <w:t xml:space="preserve"> for it</w:t>
      </w:r>
      <w:r w:rsidR="00A06C0B" w:rsidRPr="00D073E2">
        <w:rPr>
          <w:color w:val="000000" w:themeColor="text1"/>
        </w:rPr>
        <w:t xml:space="preserve"> (Peters, </w:t>
      </w:r>
      <w:r w:rsidR="00A06C0B" w:rsidRPr="00D073E2">
        <w:rPr>
          <w:color w:val="010000"/>
        </w:rPr>
        <w:t>1999</w:t>
      </w:r>
      <w:r w:rsidR="00A06C0B" w:rsidRPr="00D073E2">
        <w:rPr>
          <w:color w:val="000000" w:themeColor="text1"/>
        </w:rPr>
        <w:t>).</w:t>
      </w:r>
    </w:p>
    <w:p w:rsidR="00A06C0B" w:rsidRPr="00D073E2" w:rsidRDefault="00A06C0B" w:rsidP="00D329F6">
      <w:pPr>
        <w:spacing w:after="0"/>
        <w:rPr>
          <w:color w:val="000000" w:themeColor="text1"/>
        </w:rPr>
      </w:pPr>
    </w:p>
    <w:p w:rsidR="00103A95" w:rsidRPr="00D073E2" w:rsidRDefault="00A06C0B" w:rsidP="00FB0CB1">
      <w:pPr>
        <w:spacing w:after="0"/>
        <w:ind w:firstLine="720"/>
        <w:rPr>
          <w:color w:val="000000" w:themeColor="text1"/>
        </w:rPr>
      </w:pPr>
      <w:r w:rsidRPr="00D073E2">
        <w:rPr>
          <w:color w:val="000000" w:themeColor="text1"/>
        </w:rPr>
        <w:t xml:space="preserve">So far so good. And then </w:t>
      </w:r>
      <w:r w:rsidR="000A76E5" w:rsidRPr="00D073E2">
        <w:rPr>
          <w:color w:val="000000" w:themeColor="text1"/>
        </w:rPr>
        <w:t>Leo</w:t>
      </w:r>
      <w:r w:rsidRPr="00D073E2">
        <w:rPr>
          <w:color w:val="000000" w:themeColor="text1"/>
        </w:rPr>
        <w:t xml:space="preserve"> got ‘sidetracked’ by his interest in integrity and </w:t>
      </w:r>
      <w:r w:rsidR="00B67EB9">
        <w:rPr>
          <w:color w:val="000000" w:themeColor="text1"/>
        </w:rPr>
        <w:t>ethics in government</w:t>
      </w:r>
      <w:r w:rsidRPr="00D073E2">
        <w:rPr>
          <w:color w:val="000000" w:themeColor="text1"/>
        </w:rPr>
        <w:t>. In the process, the conceptual apparatus of power and influence largely gave way to the language of values.</w:t>
      </w:r>
      <w:r w:rsidRPr="00D073E2">
        <w:rPr>
          <w:color w:val="010000"/>
        </w:rPr>
        <w:t xml:space="preserve"> One </w:t>
      </w:r>
      <w:r w:rsidRPr="00D073E2">
        <w:rPr>
          <w:color w:val="000000" w:themeColor="text1"/>
        </w:rPr>
        <w:t xml:space="preserve">can only wonder what could have happened had he applied his original toolkit to his new </w:t>
      </w:r>
      <w:r w:rsidR="00671CD4" w:rsidRPr="00D073E2">
        <w:rPr>
          <w:color w:val="000000" w:themeColor="text1"/>
        </w:rPr>
        <w:t xml:space="preserve">area </w:t>
      </w:r>
      <w:r w:rsidRPr="00D073E2">
        <w:rPr>
          <w:color w:val="000000" w:themeColor="text1"/>
        </w:rPr>
        <w:t>o</w:t>
      </w:r>
      <w:r w:rsidR="00270BD0" w:rsidRPr="00D073E2">
        <w:rPr>
          <w:color w:val="000000" w:themeColor="text1"/>
        </w:rPr>
        <w:t>f interest. What follows here should be read as an exercise in seduction – an attempt to arouse Leo into spending at least some of all that time he now has at his disposal to return to his first academic love</w:t>
      </w:r>
      <w:r w:rsidR="000A76E5" w:rsidRPr="00D073E2">
        <w:rPr>
          <w:color w:val="000000" w:themeColor="text1"/>
        </w:rPr>
        <w:t xml:space="preserve"> and invite him to draw on it to further nourish his second</w:t>
      </w:r>
      <w:r w:rsidR="00270BD0" w:rsidRPr="00D073E2">
        <w:rPr>
          <w:color w:val="000000" w:themeColor="text1"/>
        </w:rPr>
        <w:t>.</w:t>
      </w:r>
    </w:p>
    <w:p w:rsidR="006E4BC1" w:rsidRPr="00D073E2" w:rsidRDefault="006E4BC1" w:rsidP="00D329F6">
      <w:pPr>
        <w:spacing w:after="0"/>
        <w:rPr>
          <w:color w:val="000000" w:themeColor="text1"/>
        </w:rPr>
      </w:pPr>
    </w:p>
    <w:p w:rsidR="006E4BC1" w:rsidRPr="00D073E2" w:rsidRDefault="004F7EBF" w:rsidP="004F7EBF">
      <w:pPr>
        <w:pStyle w:val="Heading2"/>
      </w:pPr>
      <w:r w:rsidRPr="00D073E2">
        <w:rPr>
          <w:color w:val="010000"/>
        </w:rPr>
        <w:t>2</w:t>
      </w:r>
      <w:r w:rsidRPr="00D073E2">
        <w:t xml:space="preserve"> </w:t>
      </w:r>
      <w:r w:rsidR="00270BD0" w:rsidRPr="00D073E2">
        <w:t xml:space="preserve">The </w:t>
      </w:r>
      <w:r w:rsidR="00913D64" w:rsidRPr="00D073E2">
        <w:t>P</w:t>
      </w:r>
      <w:r w:rsidR="00270BD0" w:rsidRPr="00D073E2">
        <w:t xml:space="preserve">uzzle of </w:t>
      </w:r>
      <w:r w:rsidR="00913D64" w:rsidRPr="00D073E2">
        <w:t>G</w:t>
      </w:r>
      <w:r w:rsidR="009550BF" w:rsidRPr="00D073E2">
        <w:t xml:space="preserve">overnment </w:t>
      </w:r>
      <w:r w:rsidR="00913D64" w:rsidRPr="00D073E2">
        <w:t>I</w:t>
      </w:r>
      <w:r w:rsidR="009550BF" w:rsidRPr="00D073E2">
        <w:t>naction</w:t>
      </w:r>
    </w:p>
    <w:p w:rsidR="00270BD0" w:rsidRPr="00D073E2" w:rsidRDefault="00270BD0" w:rsidP="00D329F6">
      <w:pPr>
        <w:spacing w:after="0"/>
        <w:rPr>
          <w:color w:val="000000" w:themeColor="text1"/>
        </w:rPr>
      </w:pPr>
    </w:p>
    <w:p w:rsidR="000A76E5" w:rsidRPr="00D073E2" w:rsidRDefault="009766B9" w:rsidP="00D329F6">
      <w:pPr>
        <w:spacing w:after="0"/>
        <w:rPr>
          <w:color w:val="000000" w:themeColor="text1"/>
        </w:rPr>
      </w:pPr>
      <w:r w:rsidRPr="00D073E2">
        <w:rPr>
          <w:color w:val="000000" w:themeColor="text1"/>
        </w:rPr>
        <w:t>Though it was a significant improvement upon the existing range of techniques for making political power visible and assessable, it share</w:t>
      </w:r>
      <w:r w:rsidR="00740BF5" w:rsidRPr="00D073E2">
        <w:rPr>
          <w:color w:val="000000" w:themeColor="text1"/>
        </w:rPr>
        <w:t>s</w:t>
      </w:r>
      <w:r w:rsidRPr="00D073E2">
        <w:rPr>
          <w:color w:val="000000" w:themeColor="text1"/>
        </w:rPr>
        <w:t xml:space="preserve"> with its precursors</w:t>
      </w:r>
      <w:r w:rsidRPr="00D073E2">
        <w:rPr>
          <w:color w:val="010000"/>
        </w:rPr>
        <w:t xml:space="preserve"> one </w:t>
      </w:r>
      <w:r w:rsidRPr="00D073E2">
        <w:rPr>
          <w:color w:val="000000" w:themeColor="text1"/>
        </w:rPr>
        <w:t xml:space="preserve">important bias – it </w:t>
      </w:r>
      <w:r w:rsidR="00740BF5" w:rsidRPr="00D073E2">
        <w:rPr>
          <w:color w:val="000000" w:themeColor="text1"/>
        </w:rPr>
        <w:t xml:space="preserve">remains </w:t>
      </w:r>
      <w:r w:rsidRPr="00D073E2">
        <w:rPr>
          <w:color w:val="000000" w:themeColor="text1"/>
        </w:rPr>
        <w:t xml:space="preserve">focused </w:t>
      </w:r>
      <w:r w:rsidR="00740BF5" w:rsidRPr="00D073E2">
        <w:rPr>
          <w:color w:val="000000" w:themeColor="text1"/>
        </w:rPr>
        <w:t>on ‘decisions’ as the unit of analysis. In other words</w:t>
      </w:r>
      <w:r w:rsidR="00671CD4" w:rsidRPr="00D073E2">
        <w:rPr>
          <w:color w:val="000000" w:themeColor="text1"/>
        </w:rPr>
        <w:t>,</w:t>
      </w:r>
      <w:r w:rsidR="00740BF5" w:rsidRPr="00D073E2">
        <w:rPr>
          <w:color w:val="000000" w:themeColor="text1"/>
        </w:rPr>
        <w:t xml:space="preserve"> it can help us ‘see power’ in and around instances where governments end up ‘doing something’, but it cannot help us in understanding how power may affect governments ‘doing nothing’. </w:t>
      </w:r>
    </w:p>
    <w:p w:rsidR="00740BF5" w:rsidRPr="00D073E2" w:rsidRDefault="00740BF5" w:rsidP="00D329F6">
      <w:pPr>
        <w:spacing w:after="0"/>
        <w:rPr>
          <w:color w:val="000000" w:themeColor="text1"/>
        </w:rPr>
      </w:pPr>
    </w:p>
    <w:p w:rsidR="00103A95" w:rsidRPr="00D073E2" w:rsidRDefault="00740BF5" w:rsidP="00FB0CB1">
      <w:pPr>
        <w:spacing w:after="0"/>
        <w:ind w:firstLine="720"/>
        <w:rPr>
          <w:color w:val="000000" w:themeColor="text1"/>
        </w:rPr>
      </w:pPr>
      <w:r w:rsidRPr="00D073E2">
        <w:rPr>
          <w:color w:val="000000" w:themeColor="text1"/>
        </w:rPr>
        <w:t>This is an important limitation.</w:t>
      </w:r>
      <w:r w:rsidR="006A6771" w:rsidRPr="00D073E2">
        <w:rPr>
          <w:color w:val="000000" w:themeColor="text1"/>
        </w:rPr>
        <w:t xml:space="preserve"> </w:t>
      </w:r>
      <w:r w:rsidR="00D329F6" w:rsidRPr="00D073E2">
        <w:rPr>
          <w:color w:val="000000" w:themeColor="text1"/>
        </w:rPr>
        <w:t>‘Why doesn’t the government do something about this?’ is an oft-voiced complaint in legislatures, TV debates, opinion pieces, letters to the editor and</w:t>
      </w:r>
      <w:r w:rsidRPr="00D073E2">
        <w:rPr>
          <w:color w:val="000000" w:themeColor="text1"/>
        </w:rPr>
        <w:t xml:space="preserve"> on the </w:t>
      </w:r>
      <w:r w:rsidR="00671CD4" w:rsidRPr="00D073E2">
        <w:rPr>
          <w:color w:val="000000" w:themeColor="text1"/>
        </w:rPr>
        <w:t>Internet</w:t>
      </w:r>
      <w:r w:rsidR="00D329F6" w:rsidRPr="00D073E2">
        <w:rPr>
          <w:color w:val="000000" w:themeColor="text1"/>
        </w:rPr>
        <w:t xml:space="preserve">. </w:t>
      </w:r>
      <w:r w:rsidRPr="00D073E2">
        <w:rPr>
          <w:color w:val="000000" w:themeColor="text1"/>
        </w:rPr>
        <w:t xml:space="preserve">And </w:t>
      </w:r>
      <w:proofErr w:type="gramStart"/>
      <w:r w:rsidRPr="00D073E2">
        <w:rPr>
          <w:color w:val="000000" w:themeColor="text1"/>
        </w:rPr>
        <w:t>so</w:t>
      </w:r>
      <w:proofErr w:type="gramEnd"/>
      <w:r w:rsidRPr="00D073E2">
        <w:rPr>
          <w:color w:val="000000" w:themeColor="text1"/>
        </w:rPr>
        <w:t xml:space="preserve"> is its retrospective corollary</w:t>
      </w:r>
      <w:r w:rsidR="00671CD4" w:rsidRPr="00D073E2">
        <w:rPr>
          <w:color w:val="000000" w:themeColor="text1"/>
        </w:rPr>
        <w:t>,</w:t>
      </w:r>
      <w:r w:rsidRPr="00D073E2">
        <w:rPr>
          <w:color w:val="000000" w:themeColor="text1"/>
        </w:rPr>
        <w:t xml:space="preserve"> </w:t>
      </w:r>
      <w:r w:rsidR="00D329F6" w:rsidRPr="00D073E2">
        <w:rPr>
          <w:color w:val="000000" w:themeColor="text1"/>
        </w:rPr>
        <w:t xml:space="preserve">‘why </w:t>
      </w:r>
      <w:r w:rsidR="00D329F6" w:rsidRPr="00D073E2">
        <w:rPr>
          <w:i/>
          <w:color w:val="000000" w:themeColor="text1"/>
        </w:rPr>
        <w:t xml:space="preserve">didn’t </w:t>
      </w:r>
      <w:r w:rsidR="00D329F6" w:rsidRPr="00D073E2">
        <w:rPr>
          <w:color w:val="000000" w:themeColor="text1"/>
        </w:rPr>
        <w:t>the government do something about this?’</w:t>
      </w:r>
      <w:r w:rsidRPr="00D073E2">
        <w:rPr>
          <w:color w:val="000000" w:themeColor="text1"/>
        </w:rPr>
        <w:t xml:space="preserve">, for example in the wake of a major emergency or </w:t>
      </w:r>
      <w:r w:rsidR="009652C1" w:rsidRPr="00D073E2">
        <w:rPr>
          <w:color w:val="000000" w:themeColor="text1"/>
        </w:rPr>
        <w:t xml:space="preserve">following </w:t>
      </w:r>
      <w:r w:rsidRPr="00D073E2">
        <w:rPr>
          <w:color w:val="000000" w:themeColor="text1"/>
        </w:rPr>
        <w:t xml:space="preserve">penetrating </w:t>
      </w:r>
      <w:r w:rsidR="009652C1" w:rsidRPr="00D073E2">
        <w:rPr>
          <w:color w:val="000000" w:themeColor="text1"/>
        </w:rPr>
        <w:t xml:space="preserve">reports or </w:t>
      </w:r>
      <w:r w:rsidRPr="00D073E2">
        <w:rPr>
          <w:color w:val="000000" w:themeColor="text1"/>
        </w:rPr>
        <w:t>news coverage of how wicked problems</w:t>
      </w:r>
      <w:r w:rsidR="00D329F6" w:rsidRPr="00D073E2">
        <w:rPr>
          <w:color w:val="000000" w:themeColor="text1"/>
        </w:rPr>
        <w:t xml:space="preserve"> such as domestic violence, </w:t>
      </w:r>
      <w:r w:rsidRPr="00D073E2">
        <w:rPr>
          <w:color w:val="000000" w:themeColor="text1"/>
        </w:rPr>
        <w:t xml:space="preserve">mass migration or climate change are </w:t>
      </w:r>
      <w:r w:rsidR="009652C1" w:rsidRPr="00D073E2">
        <w:rPr>
          <w:color w:val="000000" w:themeColor="text1"/>
        </w:rPr>
        <w:t>inflicting damage and making victims</w:t>
      </w:r>
      <w:r w:rsidR="00D329F6" w:rsidRPr="00D073E2">
        <w:rPr>
          <w:color w:val="000000" w:themeColor="text1"/>
        </w:rPr>
        <w:t xml:space="preserve">. In principle, we should be able to understand the nature of such ‘doing nothing’, but </w:t>
      </w:r>
      <w:r w:rsidR="00AF3336" w:rsidRPr="00D073E2">
        <w:rPr>
          <w:color w:val="000000" w:themeColor="text1"/>
        </w:rPr>
        <w:t xml:space="preserve">the overlapping fields of </w:t>
      </w:r>
      <w:r w:rsidR="00671CD4" w:rsidRPr="00D073E2">
        <w:rPr>
          <w:color w:val="000000" w:themeColor="text1"/>
        </w:rPr>
        <w:t>political science</w:t>
      </w:r>
      <w:r w:rsidR="00AF3336" w:rsidRPr="00D073E2">
        <w:rPr>
          <w:color w:val="000000" w:themeColor="text1"/>
        </w:rPr>
        <w:t xml:space="preserve">, </w:t>
      </w:r>
      <w:r w:rsidR="00671CD4" w:rsidRPr="00D073E2">
        <w:rPr>
          <w:color w:val="000000" w:themeColor="text1"/>
        </w:rPr>
        <w:t xml:space="preserve">public administration </w:t>
      </w:r>
      <w:r w:rsidR="00AF3336" w:rsidRPr="00D073E2">
        <w:rPr>
          <w:color w:val="000000" w:themeColor="text1"/>
        </w:rPr>
        <w:t xml:space="preserve">and </w:t>
      </w:r>
      <w:r w:rsidR="00671CD4" w:rsidRPr="00D073E2">
        <w:rPr>
          <w:color w:val="000000" w:themeColor="text1"/>
        </w:rPr>
        <w:t xml:space="preserve">public policy </w:t>
      </w:r>
      <w:r w:rsidR="00AF3336" w:rsidRPr="00D073E2">
        <w:rPr>
          <w:color w:val="000000" w:themeColor="text1"/>
        </w:rPr>
        <w:t xml:space="preserve">have displayed remarkably little appetite for doing so. </w:t>
      </w:r>
      <w:r w:rsidR="00270BD0" w:rsidRPr="00D073E2">
        <w:rPr>
          <w:color w:val="000000" w:themeColor="text1"/>
        </w:rPr>
        <w:t xml:space="preserve">Their attention and their methodologies </w:t>
      </w:r>
      <w:r w:rsidR="009652C1" w:rsidRPr="00D073E2">
        <w:rPr>
          <w:color w:val="000000" w:themeColor="text1"/>
        </w:rPr>
        <w:t xml:space="preserve">have been largely focused on studying </w:t>
      </w:r>
      <w:r w:rsidR="00AF3336" w:rsidRPr="00D073E2">
        <w:rPr>
          <w:color w:val="000000" w:themeColor="text1"/>
        </w:rPr>
        <w:t xml:space="preserve">political </w:t>
      </w:r>
      <w:r w:rsidR="00AF3336" w:rsidRPr="00D073E2">
        <w:rPr>
          <w:i/>
          <w:color w:val="000000" w:themeColor="text1"/>
        </w:rPr>
        <w:t>events</w:t>
      </w:r>
      <w:r w:rsidR="00AF3336" w:rsidRPr="00D073E2">
        <w:rPr>
          <w:color w:val="000000" w:themeColor="text1"/>
        </w:rPr>
        <w:t xml:space="preserve">, </w:t>
      </w:r>
      <w:r w:rsidR="00270BD0" w:rsidRPr="00D073E2">
        <w:rPr>
          <w:i/>
          <w:color w:val="000000" w:themeColor="text1"/>
        </w:rPr>
        <w:t>conflicts</w:t>
      </w:r>
      <w:r w:rsidR="00270BD0" w:rsidRPr="00D073E2">
        <w:rPr>
          <w:color w:val="000000" w:themeColor="text1"/>
        </w:rPr>
        <w:t xml:space="preserve">, </w:t>
      </w:r>
      <w:r w:rsidR="00AF3336" w:rsidRPr="00D073E2">
        <w:rPr>
          <w:i/>
          <w:color w:val="000000" w:themeColor="text1"/>
        </w:rPr>
        <w:t>decisions</w:t>
      </w:r>
      <w:r w:rsidR="00AF3336" w:rsidRPr="00D073E2">
        <w:rPr>
          <w:color w:val="000000" w:themeColor="text1"/>
        </w:rPr>
        <w:t xml:space="preserve"> and </w:t>
      </w:r>
      <w:r w:rsidR="009652C1" w:rsidRPr="00D073E2">
        <w:rPr>
          <w:i/>
          <w:color w:val="000000" w:themeColor="text1"/>
        </w:rPr>
        <w:t>overt a</w:t>
      </w:r>
      <w:r w:rsidR="00D329F6" w:rsidRPr="00D073E2">
        <w:rPr>
          <w:i/>
          <w:color w:val="000000" w:themeColor="text1"/>
        </w:rPr>
        <w:t xml:space="preserve">ctivity </w:t>
      </w:r>
      <w:r w:rsidR="00D329F6" w:rsidRPr="00D073E2">
        <w:rPr>
          <w:color w:val="000000" w:themeColor="text1"/>
        </w:rPr>
        <w:t xml:space="preserve">to the virtual neglect of </w:t>
      </w:r>
      <w:r w:rsidR="00AF3336" w:rsidRPr="00D073E2">
        <w:rPr>
          <w:color w:val="000000" w:themeColor="text1"/>
        </w:rPr>
        <w:t xml:space="preserve">non-events, </w:t>
      </w:r>
      <w:r w:rsidR="00270BD0" w:rsidRPr="00D073E2">
        <w:rPr>
          <w:color w:val="000000" w:themeColor="text1"/>
        </w:rPr>
        <w:t xml:space="preserve">silences, </w:t>
      </w:r>
      <w:r w:rsidR="00AF3336" w:rsidRPr="00D073E2">
        <w:rPr>
          <w:color w:val="000000" w:themeColor="text1"/>
        </w:rPr>
        <w:t xml:space="preserve">non-decisions and </w:t>
      </w:r>
      <w:r w:rsidR="009652C1" w:rsidRPr="00D073E2">
        <w:rPr>
          <w:color w:val="000000" w:themeColor="text1"/>
        </w:rPr>
        <w:t xml:space="preserve">apparent </w:t>
      </w:r>
      <w:r w:rsidR="00D329F6" w:rsidRPr="00D073E2">
        <w:rPr>
          <w:color w:val="000000" w:themeColor="text1"/>
        </w:rPr>
        <w:t>inactivit</w:t>
      </w:r>
      <w:r w:rsidR="00D329F6" w:rsidRPr="00D073E2">
        <w:rPr>
          <w:i/>
          <w:color w:val="000000" w:themeColor="text1"/>
        </w:rPr>
        <w:t>y.</w:t>
      </w:r>
      <w:r w:rsidR="00D329F6" w:rsidRPr="00D073E2">
        <w:rPr>
          <w:color w:val="000000" w:themeColor="text1"/>
        </w:rPr>
        <w:t xml:space="preserve"> </w:t>
      </w:r>
    </w:p>
    <w:p w:rsidR="00D329F6" w:rsidRPr="00D073E2" w:rsidRDefault="00D329F6" w:rsidP="00D329F6">
      <w:pPr>
        <w:spacing w:after="0"/>
        <w:rPr>
          <w:color w:val="000000" w:themeColor="text1"/>
        </w:rPr>
      </w:pPr>
    </w:p>
    <w:p w:rsidR="00103A95" w:rsidRPr="00D073E2" w:rsidRDefault="00270BD0" w:rsidP="00FB0CB1">
      <w:pPr>
        <w:ind w:firstLine="360"/>
        <w:rPr>
          <w:color w:val="000000" w:themeColor="text1"/>
        </w:rPr>
      </w:pPr>
      <w:r w:rsidRPr="00D073E2">
        <w:rPr>
          <w:color w:val="000000" w:themeColor="text1"/>
        </w:rPr>
        <w:t>It was</w:t>
      </w:r>
      <w:r w:rsidR="00671CD4" w:rsidRPr="00D073E2">
        <w:rPr>
          <w:color w:val="000000" w:themeColor="text1"/>
        </w:rPr>
        <w:t xml:space="preserve"> not </w:t>
      </w:r>
      <w:r w:rsidRPr="00D073E2">
        <w:rPr>
          <w:color w:val="000000" w:themeColor="text1"/>
        </w:rPr>
        <w:t xml:space="preserve">always thus. </w:t>
      </w:r>
      <w:r w:rsidR="00BD5D1D" w:rsidRPr="00D073E2">
        <w:rPr>
          <w:color w:val="000000" w:themeColor="text1"/>
        </w:rPr>
        <w:t xml:space="preserve">In the </w:t>
      </w:r>
      <w:r w:rsidR="00BD5D1D" w:rsidRPr="00D073E2">
        <w:rPr>
          <w:color w:val="010000"/>
        </w:rPr>
        <w:t>1960</w:t>
      </w:r>
      <w:r w:rsidR="00BD5D1D" w:rsidRPr="00D073E2">
        <w:rPr>
          <w:color w:val="000000" w:themeColor="text1"/>
        </w:rPr>
        <w:t xml:space="preserve">s and </w:t>
      </w:r>
      <w:r w:rsidR="00BD5D1D" w:rsidRPr="00D073E2">
        <w:rPr>
          <w:color w:val="010000"/>
        </w:rPr>
        <w:t>1970</w:t>
      </w:r>
      <w:r w:rsidR="00BD5D1D" w:rsidRPr="00D073E2">
        <w:rPr>
          <w:color w:val="000000" w:themeColor="text1"/>
        </w:rPr>
        <w:t xml:space="preserve">s, </w:t>
      </w:r>
      <w:r w:rsidRPr="00D073E2">
        <w:rPr>
          <w:color w:val="000000" w:themeColor="text1"/>
        </w:rPr>
        <w:t>‘critical’</w:t>
      </w:r>
      <w:r w:rsidR="00BD5D1D" w:rsidRPr="00D073E2">
        <w:rPr>
          <w:color w:val="000000" w:themeColor="text1"/>
        </w:rPr>
        <w:t xml:space="preserve"> political scientists started wondering what power was at work in </w:t>
      </w:r>
      <w:r w:rsidR="00BD5D1D" w:rsidRPr="00D073E2">
        <w:rPr>
          <w:i/>
          <w:color w:val="000000" w:themeColor="text1"/>
        </w:rPr>
        <w:t>preventing</w:t>
      </w:r>
      <w:r w:rsidR="00BD5D1D" w:rsidRPr="00D073E2">
        <w:rPr>
          <w:color w:val="000000" w:themeColor="text1"/>
        </w:rPr>
        <w:t xml:space="preserve"> certain dissatisfaction, grievances and desires among sections of the public from being ‘converted’ into public policy</w:t>
      </w:r>
      <w:r w:rsidR="00A907A0" w:rsidRPr="00D073E2">
        <w:rPr>
          <w:color w:val="000000" w:themeColor="text1"/>
        </w:rPr>
        <w:t xml:space="preserve"> (</w:t>
      </w:r>
      <w:r w:rsidR="00BD5D1D" w:rsidRPr="00D073E2">
        <w:rPr>
          <w:color w:val="000000" w:themeColor="text1"/>
        </w:rPr>
        <w:t xml:space="preserve">Bachrach and </w:t>
      </w:r>
      <w:proofErr w:type="spellStart"/>
      <w:r w:rsidR="00BD5D1D" w:rsidRPr="00D073E2">
        <w:rPr>
          <w:color w:val="000000" w:themeColor="text1"/>
        </w:rPr>
        <w:t>Baratz</w:t>
      </w:r>
      <w:proofErr w:type="spellEnd"/>
      <w:r w:rsidR="00A907A0" w:rsidRPr="00D073E2">
        <w:rPr>
          <w:color w:val="000000" w:themeColor="text1"/>
        </w:rPr>
        <w:t xml:space="preserve">, </w:t>
      </w:r>
      <w:r w:rsidR="00BD5D1D" w:rsidRPr="00D073E2">
        <w:rPr>
          <w:color w:val="010000"/>
        </w:rPr>
        <w:t>19</w:t>
      </w:r>
      <w:r w:rsidR="00A907A0" w:rsidRPr="00D073E2">
        <w:rPr>
          <w:color w:val="010000"/>
        </w:rPr>
        <w:t>63</w:t>
      </w:r>
      <w:r w:rsidR="00A907A0" w:rsidRPr="00D073E2">
        <w:rPr>
          <w:color w:val="000000" w:themeColor="text1"/>
        </w:rPr>
        <w:t>;</w:t>
      </w:r>
      <w:r w:rsidR="00BD5D1D" w:rsidRPr="00D073E2">
        <w:rPr>
          <w:color w:val="000000" w:themeColor="text1"/>
        </w:rPr>
        <w:t xml:space="preserve"> </w:t>
      </w:r>
      <w:proofErr w:type="spellStart"/>
      <w:r w:rsidR="00BD5D1D" w:rsidRPr="00D073E2">
        <w:rPr>
          <w:color w:val="000000" w:themeColor="text1"/>
        </w:rPr>
        <w:t>Crens</w:t>
      </w:r>
      <w:r w:rsidRPr="00D073E2">
        <w:rPr>
          <w:color w:val="000000" w:themeColor="text1"/>
        </w:rPr>
        <w:t>t</w:t>
      </w:r>
      <w:r w:rsidR="00BD5D1D" w:rsidRPr="00D073E2">
        <w:rPr>
          <w:color w:val="000000" w:themeColor="text1"/>
        </w:rPr>
        <w:t>on</w:t>
      </w:r>
      <w:proofErr w:type="spellEnd"/>
      <w:r w:rsidR="00A907A0" w:rsidRPr="00D073E2">
        <w:rPr>
          <w:color w:val="000000" w:themeColor="text1"/>
        </w:rPr>
        <w:t xml:space="preserve">, </w:t>
      </w:r>
      <w:r w:rsidR="00BD5D1D" w:rsidRPr="00D073E2">
        <w:rPr>
          <w:color w:val="010000"/>
        </w:rPr>
        <w:t>1971</w:t>
      </w:r>
      <w:r w:rsidR="00BD5D1D" w:rsidRPr="00D073E2">
        <w:rPr>
          <w:color w:val="000000" w:themeColor="text1"/>
        </w:rPr>
        <w:t>)</w:t>
      </w:r>
      <w:r w:rsidR="00671CD4" w:rsidRPr="00D073E2">
        <w:rPr>
          <w:color w:val="000000" w:themeColor="text1"/>
        </w:rPr>
        <w:t>.</w:t>
      </w:r>
      <w:r w:rsidR="00BD5D1D" w:rsidRPr="00D073E2">
        <w:rPr>
          <w:color w:val="000000" w:themeColor="text1"/>
        </w:rPr>
        <w:t xml:space="preserve"> These scholars caught the mood of the era by </w:t>
      </w:r>
      <w:r w:rsidR="009652C1" w:rsidRPr="00D073E2">
        <w:rPr>
          <w:color w:val="000000" w:themeColor="text1"/>
        </w:rPr>
        <w:t xml:space="preserve">coining the term </w:t>
      </w:r>
      <w:r w:rsidR="00BD5D1D" w:rsidRPr="00D073E2">
        <w:rPr>
          <w:color w:val="000000" w:themeColor="text1"/>
        </w:rPr>
        <w:t>‘non-decisions’ and</w:t>
      </w:r>
      <w:r w:rsidR="00907690" w:rsidRPr="00D073E2">
        <w:rPr>
          <w:color w:val="000000" w:themeColor="text1"/>
        </w:rPr>
        <w:t xml:space="preserve"> point towards power differentials between actors as well as </w:t>
      </w:r>
      <w:r w:rsidR="00BD5D1D" w:rsidRPr="00D073E2">
        <w:rPr>
          <w:color w:val="000000" w:themeColor="text1"/>
        </w:rPr>
        <w:t xml:space="preserve">systemic biases </w:t>
      </w:r>
      <w:r w:rsidR="009652C1" w:rsidRPr="00D073E2">
        <w:rPr>
          <w:color w:val="000000" w:themeColor="text1"/>
        </w:rPr>
        <w:t xml:space="preserve">working towards preventing certain </w:t>
      </w:r>
      <w:r w:rsidR="00BD5D1D" w:rsidRPr="00D073E2">
        <w:rPr>
          <w:color w:val="000000" w:themeColor="text1"/>
        </w:rPr>
        <w:t xml:space="preserve">grievances </w:t>
      </w:r>
      <w:r w:rsidR="00907690" w:rsidRPr="00D073E2">
        <w:rPr>
          <w:color w:val="000000" w:themeColor="text1"/>
        </w:rPr>
        <w:t xml:space="preserve">and ideas from </w:t>
      </w:r>
      <w:r w:rsidR="009652C1" w:rsidRPr="00D073E2">
        <w:rPr>
          <w:color w:val="000000" w:themeColor="text1"/>
        </w:rPr>
        <w:t xml:space="preserve">being aired, </w:t>
      </w:r>
      <w:r w:rsidR="00396434" w:rsidRPr="00D073E2">
        <w:rPr>
          <w:color w:val="000000" w:themeColor="text1"/>
        </w:rPr>
        <w:t xml:space="preserve">politicized </w:t>
      </w:r>
      <w:r w:rsidR="009652C1" w:rsidRPr="00D073E2">
        <w:rPr>
          <w:color w:val="000000" w:themeColor="text1"/>
        </w:rPr>
        <w:t xml:space="preserve">and shaping </w:t>
      </w:r>
      <w:r w:rsidR="00907690" w:rsidRPr="00D073E2">
        <w:rPr>
          <w:color w:val="000000" w:themeColor="text1"/>
        </w:rPr>
        <w:t xml:space="preserve">government </w:t>
      </w:r>
      <w:r w:rsidR="009652C1" w:rsidRPr="00D073E2">
        <w:rPr>
          <w:color w:val="000000" w:themeColor="text1"/>
        </w:rPr>
        <w:t>policy</w:t>
      </w:r>
      <w:r w:rsidR="00907690" w:rsidRPr="00D073E2">
        <w:rPr>
          <w:color w:val="000000" w:themeColor="text1"/>
        </w:rPr>
        <w:t xml:space="preserve">. </w:t>
      </w:r>
      <w:r w:rsidR="004D1FCE" w:rsidRPr="00D073E2">
        <w:rPr>
          <w:color w:val="000000" w:themeColor="text1"/>
        </w:rPr>
        <w:t>Saunders (</w:t>
      </w:r>
      <w:r w:rsidR="004D1FCE" w:rsidRPr="00D073E2">
        <w:rPr>
          <w:color w:val="010000"/>
        </w:rPr>
        <w:t>1979</w:t>
      </w:r>
      <w:r w:rsidR="004D1FCE" w:rsidRPr="00D073E2">
        <w:rPr>
          <w:color w:val="000000" w:themeColor="text1"/>
        </w:rPr>
        <w:t>) later presented a three-step ‘</w:t>
      </w:r>
      <w:proofErr w:type="spellStart"/>
      <w:r w:rsidR="004D1FCE" w:rsidRPr="00D073E2">
        <w:rPr>
          <w:color w:val="000000" w:themeColor="text1"/>
        </w:rPr>
        <w:t>nondecision</w:t>
      </w:r>
      <w:proofErr w:type="spellEnd"/>
      <w:r w:rsidR="00671CD4" w:rsidRPr="00D073E2">
        <w:rPr>
          <w:color w:val="000000" w:themeColor="text1"/>
        </w:rPr>
        <w:t>-</w:t>
      </w:r>
      <w:r w:rsidR="004D1FCE" w:rsidRPr="00D073E2">
        <w:rPr>
          <w:color w:val="000000" w:themeColor="text1"/>
        </w:rPr>
        <w:t xml:space="preserve">making filter’ distinguishing between (not-formulated) grievances, (not-articulated) demands and (non-)resolution of demands after </w:t>
      </w:r>
      <w:proofErr w:type="spellStart"/>
      <w:r w:rsidR="000A76E5" w:rsidRPr="00D073E2">
        <w:rPr>
          <w:color w:val="000000" w:themeColor="text1"/>
        </w:rPr>
        <w:t>Lukes</w:t>
      </w:r>
      <w:proofErr w:type="spellEnd"/>
      <w:r w:rsidR="000A76E5" w:rsidRPr="00D073E2">
        <w:rPr>
          <w:color w:val="000000" w:themeColor="text1"/>
        </w:rPr>
        <w:t xml:space="preserve"> (</w:t>
      </w:r>
      <w:r w:rsidR="000A76E5" w:rsidRPr="00D073E2">
        <w:rPr>
          <w:color w:val="010000"/>
        </w:rPr>
        <w:t>1974</w:t>
      </w:r>
      <w:r w:rsidR="000A76E5" w:rsidRPr="00D073E2">
        <w:rPr>
          <w:color w:val="000000" w:themeColor="text1"/>
        </w:rPr>
        <w:t xml:space="preserve">) </w:t>
      </w:r>
      <w:r w:rsidR="004D1FCE" w:rsidRPr="00D073E2">
        <w:rPr>
          <w:color w:val="000000" w:themeColor="text1"/>
        </w:rPr>
        <w:t xml:space="preserve">had </w:t>
      </w:r>
      <w:r w:rsidR="000A76E5" w:rsidRPr="00D073E2">
        <w:rPr>
          <w:color w:val="000000" w:themeColor="text1"/>
        </w:rPr>
        <w:t xml:space="preserve">consolidated the power debates </w:t>
      </w:r>
      <w:r w:rsidR="004D1FCE" w:rsidRPr="00D073E2">
        <w:rPr>
          <w:color w:val="000000" w:themeColor="text1"/>
        </w:rPr>
        <w:t xml:space="preserve">of the era </w:t>
      </w:r>
      <w:r w:rsidR="000A76E5" w:rsidRPr="00D073E2">
        <w:rPr>
          <w:color w:val="000000" w:themeColor="text1"/>
        </w:rPr>
        <w:t>in</w:t>
      </w:r>
      <w:r w:rsidR="004D1FCE" w:rsidRPr="00D073E2">
        <w:rPr>
          <w:color w:val="000000" w:themeColor="text1"/>
        </w:rPr>
        <w:t>to</w:t>
      </w:r>
      <w:r w:rsidR="000A76E5" w:rsidRPr="00D073E2">
        <w:rPr>
          <w:color w:val="000000" w:themeColor="text1"/>
        </w:rPr>
        <w:t xml:space="preserve"> his famous ‘three faces of power’</w:t>
      </w:r>
      <w:r w:rsidR="004D1FCE" w:rsidRPr="00D073E2">
        <w:rPr>
          <w:color w:val="000000" w:themeColor="text1"/>
        </w:rPr>
        <w:t xml:space="preserve">: </w:t>
      </w:r>
    </w:p>
    <w:p w:rsidR="004D1FCE" w:rsidRPr="00D073E2" w:rsidRDefault="000A76E5" w:rsidP="004D1FCE">
      <w:pPr>
        <w:pStyle w:val="ListParagraph"/>
        <w:numPr>
          <w:ilvl w:val="0"/>
          <w:numId w:val="1"/>
        </w:numPr>
        <w:rPr>
          <w:color w:val="000000" w:themeColor="text1"/>
        </w:rPr>
      </w:pPr>
      <w:r w:rsidRPr="00D073E2">
        <w:rPr>
          <w:color w:val="000000" w:themeColor="text1"/>
        </w:rPr>
        <w:t>the power to influence political decisions (</w:t>
      </w:r>
      <w:r w:rsidR="004D1FCE" w:rsidRPr="00D073E2">
        <w:rPr>
          <w:color w:val="000000" w:themeColor="text1"/>
        </w:rPr>
        <w:t xml:space="preserve">and </w:t>
      </w:r>
      <w:r w:rsidRPr="00D073E2">
        <w:rPr>
          <w:color w:val="000000" w:themeColor="text1"/>
        </w:rPr>
        <w:t xml:space="preserve">thus </w:t>
      </w:r>
      <w:r w:rsidR="004D1FCE" w:rsidRPr="00D073E2">
        <w:rPr>
          <w:color w:val="000000" w:themeColor="text1"/>
        </w:rPr>
        <w:t xml:space="preserve">also limiting consideration of certain policy options) </w:t>
      </w:r>
    </w:p>
    <w:p w:rsidR="004D1FCE" w:rsidRPr="00D073E2" w:rsidRDefault="000A76E5" w:rsidP="004D1FCE">
      <w:pPr>
        <w:pStyle w:val="ListParagraph"/>
        <w:numPr>
          <w:ilvl w:val="0"/>
          <w:numId w:val="1"/>
        </w:numPr>
        <w:rPr>
          <w:color w:val="000000" w:themeColor="text1"/>
        </w:rPr>
      </w:pPr>
      <w:r w:rsidRPr="00D073E2">
        <w:rPr>
          <w:color w:val="000000" w:themeColor="text1"/>
        </w:rPr>
        <w:lastRenderedPageBreak/>
        <w:t xml:space="preserve">the power to control the political agenda (and thus </w:t>
      </w:r>
      <w:r w:rsidR="004D1FCE" w:rsidRPr="00D073E2">
        <w:rPr>
          <w:color w:val="000000" w:themeColor="text1"/>
        </w:rPr>
        <w:t xml:space="preserve">also </w:t>
      </w:r>
      <w:r w:rsidRPr="00D073E2">
        <w:rPr>
          <w:color w:val="000000" w:themeColor="text1"/>
        </w:rPr>
        <w:t>to block issues from achieving priority attention)</w:t>
      </w:r>
    </w:p>
    <w:p w:rsidR="00907690" w:rsidRPr="00D073E2" w:rsidRDefault="000A76E5" w:rsidP="004D1FCE">
      <w:pPr>
        <w:pStyle w:val="ListParagraph"/>
        <w:numPr>
          <w:ilvl w:val="0"/>
          <w:numId w:val="1"/>
        </w:numPr>
        <w:rPr>
          <w:color w:val="000000" w:themeColor="text1"/>
        </w:rPr>
      </w:pPr>
      <w:r w:rsidRPr="00D073E2">
        <w:rPr>
          <w:color w:val="000000" w:themeColor="text1"/>
        </w:rPr>
        <w:t xml:space="preserve">the power to frame the public discourse (and thus </w:t>
      </w:r>
      <w:r w:rsidR="004D1FCE" w:rsidRPr="00D073E2">
        <w:rPr>
          <w:color w:val="000000" w:themeColor="text1"/>
        </w:rPr>
        <w:t xml:space="preserve">also </w:t>
      </w:r>
      <w:r w:rsidRPr="00D073E2">
        <w:rPr>
          <w:color w:val="000000" w:themeColor="text1"/>
        </w:rPr>
        <w:t xml:space="preserve">to stop certain social conditions from being </w:t>
      </w:r>
      <w:r w:rsidR="004D1FCE" w:rsidRPr="00D073E2">
        <w:rPr>
          <w:color w:val="000000" w:themeColor="text1"/>
        </w:rPr>
        <w:t xml:space="preserve">framed </w:t>
      </w:r>
      <w:r w:rsidRPr="00D073E2">
        <w:rPr>
          <w:color w:val="000000" w:themeColor="text1"/>
        </w:rPr>
        <w:t xml:space="preserve">as </w:t>
      </w:r>
      <w:r w:rsidR="004D1FCE" w:rsidRPr="00D073E2">
        <w:rPr>
          <w:color w:val="000000" w:themeColor="text1"/>
        </w:rPr>
        <w:t xml:space="preserve">salient </w:t>
      </w:r>
      <w:r w:rsidRPr="00D073E2">
        <w:rPr>
          <w:color w:val="000000" w:themeColor="text1"/>
        </w:rPr>
        <w:t xml:space="preserve">problems that </w:t>
      </w:r>
      <w:r w:rsidR="004D1FCE" w:rsidRPr="00D073E2">
        <w:rPr>
          <w:color w:val="000000" w:themeColor="text1"/>
        </w:rPr>
        <w:t>require collective action</w:t>
      </w:r>
      <w:r w:rsidRPr="00D073E2">
        <w:rPr>
          <w:color w:val="000000" w:themeColor="text1"/>
        </w:rPr>
        <w:t xml:space="preserve">). </w:t>
      </w:r>
    </w:p>
    <w:p w:rsidR="00BD5D1D" w:rsidRPr="00D073E2" w:rsidRDefault="00AF5CE9" w:rsidP="00BD5D1D">
      <w:pPr>
        <w:rPr>
          <w:color w:val="000000" w:themeColor="text1"/>
        </w:rPr>
      </w:pPr>
      <w:r w:rsidRPr="00D073E2">
        <w:rPr>
          <w:color w:val="000000" w:themeColor="text1"/>
        </w:rPr>
        <w:t xml:space="preserve">Focusing on the role of actors and agency in the production of inaction, </w:t>
      </w:r>
      <w:r w:rsidR="00907690" w:rsidRPr="00D073E2">
        <w:rPr>
          <w:color w:val="000000" w:themeColor="text1"/>
        </w:rPr>
        <w:t>Frey (</w:t>
      </w:r>
      <w:r w:rsidR="00907690" w:rsidRPr="00D073E2">
        <w:rPr>
          <w:color w:val="010000"/>
        </w:rPr>
        <w:t>1971</w:t>
      </w:r>
      <w:r w:rsidR="00907690" w:rsidRPr="00D073E2">
        <w:rPr>
          <w:color w:val="000000" w:themeColor="text1"/>
        </w:rPr>
        <w:t xml:space="preserve">) defined non-issues in terms of active efforts by some actors to deter other actors from even attempting to exert influence. These efforts can take many forms, from appeals to supposed shared norms and values </w:t>
      </w:r>
      <w:r w:rsidR="004D5646" w:rsidRPr="00D073E2">
        <w:rPr>
          <w:color w:val="000000" w:themeColor="text1"/>
        </w:rPr>
        <w:t>–</w:t>
      </w:r>
      <w:r w:rsidR="00907690" w:rsidRPr="00D073E2">
        <w:rPr>
          <w:color w:val="000000" w:themeColor="text1"/>
        </w:rPr>
        <w:t xml:space="preserve"> later termed a ‘logic of appropriateness’ by March and Olsen (</w:t>
      </w:r>
      <w:r w:rsidR="00907690" w:rsidRPr="00D073E2">
        <w:rPr>
          <w:color w:val="010000"/>
        </w:rPr>
        <w:t>1989</w:t>
      </w:r>
      <w:r w:rsidR="00907690" w:rsidRPr="00D073E2">
        <w:rPr>
          <w:color w:val="000000" w:themeColor="text1"/>
        </w:rPr>
        <w:t>) – to deals and bargain</w:t>
      </w:r>
      <w:r w:rsidR="004D5646" w:rsidRPr="00D073E2">
        <w:rPr>
          <w:color w:val="000000" w:themeColor="text1"/>
        </w:rPr>
        <w:t>s</w:t>
      </w:r>
      <w:r w:rsidR="00907690" w:rsidRPr="00D073E2">
        <w:rPr>
          <w:color w:val="000000" w:themeColor="text1"/>
        </w:rPr>
        <w:t xml:space="preserve"> right down to more coercive means.</w:t>
      </w:r>
      <w:r w:rsidRPr="00D073E2">
        <w:rPr>
          <w:color w:val="000000" w:themeColor="text1"/>
        </w:rPr>
        <w:t xml:space="preserve"> Likewise</w:t>
      </w:r>
      <w:r w:rsidR="00907690" w:rsidRPr="00D073E2">
        <w:rPr>
          <w:color w:val="000000" w:themeColor="text1"/>
        </w:rPr>
        <w:t xml:space="preserve">, </w:t>
      </w:r>
      <w:r w:rsidR="00BD5D1D" w:rsidRPr="00D073E2">
        <w:rPr>
          <w:color w:val="000000" w:themeColor="text1"/>
        </w:rPr>
        <w:t>Cobb and Elder’s (</w:t>
      </w:r>
      <w:r w:rsidR="00BD5D1D" w:rsidRPr="00D073E2">
        <w:rPr>
          <w:color w:val="010000"/>
        </w:rPr>
        <w:t>1971</w:t>
      </w:r>
      <w:r w:rsidR="00BD5D1D" w:rsidRPr="00D073E2">
        <w:rPr>
          <w:color w:val="000000" w:themeColor="text1"/>
        </w:rPr>
        <w:t xml:space="preserve">) agenda-building model </w:t>
      </w:r>
      <w:r w:rsidR="00396434" w:rsidRPr="00D073E2">
        <w:rPr>
          <w:color w:val="000000" w:themeColor="text1"/>
        </w:rPr>
        <w:t xml:space="preserve">emphasized </w:t>
      </w:r>
      <w:r w:rsidR="00BD5D1D" w:rsidRPr="00D073E2">
        <w:rPr>
          <w:color w:val="000000" w:themeColor="text1"/>
        </w:rPr>
        <w:t>the importance of ‘gatekeeping’</w:t>
      </w:r>
      <w:r w:rsidRPr="00D073E2">
        <w:rPr>
          <w:color w:val="000000" w:themeColor="text1"/>
        </w:rPr>
        <w:t xml:space="preserve"> and </w:t>
      </w:r>
      <w:r w:rsidR="00BD5D1D" w:rsidRPr="00D073E2">
        <w:rPr>
          <w:color w:val="000000" w:themeColor="text1"/>
        </w:rPr>
        <w:t>demonstrating that certain actors are able to determine what issues or proposals will not reach the political/ governmental agenda</w:t>
      </w:r>
      <w:r w:rsidR="004D5646" w:rsidRPr="00D073E2">
        <w:rPr>
          <w:color w:val="000000" w:themeColor="text1"/>
        </w:rPr>
        <w:t xml:space="preserve"> –</w:t>
      </w:r>
      <w:r w:rsidR="009550BF" w:rsidRPr="00D073E2">
        <w:rPr>
          <w:color w:val="000000" w:themeColor="text1"/>
        </w:rPr>
        <w:t xml:space="preserve"> </w:t>
      </w:r>
      <w:r w:rsidR="004D5646" w:rsidRPr="00D073E2">
        <w:rPr>
          <w:color w:val="000000" w:themeColor="text1"/>
        </w:rPr>
        <w:t xml:space="preserve">who’s </w:t>
      </w:r>
      <w:r w:rsidR="009550BF" w:rsidRPr="00D073E2">
        <w:rPr>
          <w:color w:val="000000" w:themeColor="text1"/>
        </w:rPr>
        <w:t xml:space="preserve">‘in’ and who’s ‘out’ and the role of gatekeeping in determining that are also considered pivotal in studies </w:t>
      </w:r>
      <w:r w:rsidR="004D5646" w:rsidRPr="00D073E2">
        <w:rPr>
          <w:color w:val="000000" w:themeColor="text1"/>
        </w:rPr>
        <w:t xml:space="preserve">on </w:t>
      </w:r>
      <w:r w:rsidR="009550BF" w:rsidRPr="00D073E2">
        <w:rPr>
          <w:color w:val="000000" w:themeColor="text1"/>
        </w:rPr>
        <w:t>the composition and dynamics of communication and policy networks (</w:t>
      </w:r>
      <w:proofErr w:type="spellStart"/>
      <w:r w:rsidR="009550BF" w:rsidRPr="00D073E2">
        <w:rPr>
          <w:color w:val="000000" w:themeColor="text1"/>
        </w:rPr>
        <w:t>Barzilai-Nahon</w:t>
      </w:r>
      <w:proofErr w:type="spellEnd"/>
      <w:r w:rsidR="009550BF" w:rsidRPr="00D073E2">
        <w:rPr>
          <w:color w:val="000000" w:themeColor="text1"/>
        </w:rPr>
        <w:t xml:space="preserve">, </w:t>
      </w:r>
      <w:r w:rsidR="009550BF" w:rsidRPr="00D073E2">
        <w:rPr>
          <w:color w:val="010000"/>
        </w:rPr>
        <w:t>2008</w:t>
      </w:r>
      <w:r w:rsidR="009550BF" w:rsidRPr="00D073E2">
        <w:rPr>
          <w:color w:val="000000" w:themeColor="text1"/>
        </w:rPr>
        <w:t xml:space="preserve">; </w:t>
      </w:r>
      <w:proofErr w:type="spellStart"/>
      <w:r w:rsidR="009550BF" w:rsidRPr="00D073E2">
        <w:rPr>
          <w:color w:val="000000" w:themeColor="text1"/>
        </w:rPr>
        <w:t>Nahon</w:t>
      </w:r>
      <w:proofErr w:type="spellEnd"/>
      <w:r w:rsidR="009550BF" w:rsidRPr="00D073E2">
        <w:rPr>
          <w:color w:val="000000" w:themeColor="text1"/>
        </w:rPr>
        <w:t xml:space="preserve">, </w:t>
      </w:r>
      <w:r w:rsidR="009550BF" w:rsidRPr="00D073E2">
        <w:rPr>
          <w:color w:val="010000"/>
        </w:rPr>
        <w:t>2011</w:t>
      </w:r>
      <w:r w:rsidR="009550BF" w:rsidRPr="00D073E2">
        <w:rPr>
          <w:color w:val="000000" w:themeColor="text1"/>
        </w:rPr>
        <w:t xml:space="preserve">). </w:t>
      </w:r>
      <w:r w:rsidR="00BD5D1D" w:rsidRPr="00D073E2">
        <w:rPr>
          <w:color w:val="000000" w:themeColor="text1"/>
        </w:rPr>
        <w:t>Many years later, Cobb and Ross (</w:t>
      </w:r>
      <w:r w:rsidR="00BD5D1D" w:rsidRPr="00D073E2">
        <w:rPr>
          <w:color w:val="010000"/>
        </w:rPr>
        <w:t>1997</w:t>
      </w:r>
      <w:r w:rsidR="00BD5D1D" w:rsidRPr="00D073E2">
        <w:rPr>
          <w:color w:val="000000" w:themeColor="text1"/>
        </w:rPr>
        <w:t xml:space="preserve">) followed with the concept of ‘agenda denial’, where elites use cultural strategies to avoid, </w:t>
      </w:r>
      <w:r w:rsidR="00396434" w:rsidRPr="00D073E2">
        <w:rPr>
          <w:color w:val="000000" w:themeColor="text1"/>
        </w:rPr>
        <w:t xml:space="preserve">marginalize </w:t>
      </w:r>
      <w:r w:rsidR="00BD5D1D" w:rsidRPr="00D073E2">
        <w:rPr>
          <w:color w:val="000000" w:themeColor="text1"/>
        </w:rPr>
        <w:t>and redefine issues</w:t>
      </w:r>
      <w:r w:rsidR="003142C4" w:rsidRPr="00D073E2">
        <w:rPr>
          <w:color w:val="000000" w:themeColor="text1"/>
        </w:rPr>
        <w:t xml:space="preserve">, </w:t>
      </w:r>
      <w:r w:rsidR="00964E27" w:rsidRPr="00D073E2">
        <w:rPr>
          <w:color w:val="000000" w:themeColor="text1"/>
        </w:rPr>
        <w:t>while</w:t>
      </w:r>
      <w:r w:rsidR="003142C4" w:rsidRPr="00D073E2">
        <w:rPr>
          <w:color w:val="000000" w:themeColor="text1"/>
        </w:rPr>
        <w:t xml:space="preserve"> Dowding (</w:t>
      </w:r>
      <w:r w:rsidR="003142C4" w:rsidRPr="00D073E2">
        <w:rPr>
          <w:color w:val="010000"/>
        </w:rPr>
        <w:t>1996</w:t>
      </w:r>
      <w:r w:rsidR="003142C4" w:rsidRPr="00D073E2">
        <w:rPr>
          <w:color w:val="000000" w:themeColor="text1"/>
        </w:rPr>
        <w:t>) urged political scientists to always apply the ‘who benefits’ test when seeking to uncover how power operates.</w:t>
      </w:r>
    </w:p>
    <w:p w:rsidR="00103A95" w:rsidRPr="00D073E2" w:rsidRDefault="00BD5D1D" w:rsidP="00FB0CB1">
      <w:pPr>
        <w:ind w:firstLine="720"/>
        <w:rPr>
          <w:color w:val="000000" w:themeColor="text1"/>
        </w:rPr>
      </w:pPr>
      <w:r w:rsidRPr="00D073E2">
        <w:rPr>
          <w:color w:val="000000" w:themeColor="text1"/>
        </w:rPr>
        <w:t>These contributions from critical political science temporarily trained the attention of policy analysis to ‘silences’ in policy discourse and ‘inaction’ in policy</w:t>
      </w:r>
      <w:r w:rsidR="00DC532B" w:rsidRPr="00D073E2">
        <w:rPr>
          <w:color w:val="000000" w:themeColor="text1"/>
        </w:rPr>
        <w:t>making</w:t>
      </w:r>
      <w:r w:rsidRPr="00D073E2">
        <w:rPr>
          <w:color w:val="000000" w:themeColor="text1"/>
        </w:rPr>
        <w:t xml:space="preserve"> as significant phenomena amenable to analysis and evaluation. The momentum of the early </w:t>
      </w:r>
      <w:r w:rsidRPr="00D073E2">
        <w:rPr>
          <w:color w:val="010000"/>
        </w:rPr>
        <w:t>1970</w:t>
      </w:r>
      <w:r w:rsidRPr="00D073E2">
        <w:rPr>
          <w:color w:val="000000" w:themeColor="text1"/>
        </w:rPr>
        <w:t>s faded, however, and</w:t>
      </w:r>
      <w:r w:rsidR="00D02B50" w:rsidRPr="00D073E2">
        <w:rPr>
          <w:color w:val="000000" w:themeColor="text1"/>
        </w:rPr>
        <w:t>,</w:t>
      </w:r>
      <w:r w:rsidRPr="00D073E2">
        <w:rPr>
          <w:color w:val="000000" w:themeColor="text1"/>
        </w:rPr>
        <w:t xml:space="preserve"> </w:t>
      </w:r>
      <w:r w:rsidR="003142C4" w:rsidRPr="00D073E2">
        <w:rPr>
          <w:color w:val="000000" w:themeColor="text1"/>
        </w:rPr>
        <w:t xml:space="preserve">at least in the fields of </w:t>
      </w:r>
      <w:r w:rsidR="004D5646" w:rsidRPr="00D073E2">
        <w:rPr>
          <w:color w:val="000000" w:themeColor="text1"/>
        </w:rPr>
        <w:t xml:space="preserve">public administration </w:t>
      </w:r>
      <w:r w:rsidR="003142C4" w:rsidRPr="00D073E2">
        <w:rPr>
          <w:color w:val="000000" w:themeColor="text1"/>
        </w:rPr>
        <w:t xml:space="preserve">and </w:t>
      </w:r>
      <w:r w:rsidR="004D5646" w:rsidRPr="00D073E2">
        <w:rPr>
          <w:color w:val="000000" w:themeColor="text1"/>
        </w:rPr>
        <w:t xml:space="preserve">policy </w:t>
      </w:r>
      <w:r w:rsidR="00D02B50" w:rsidRPr="00D073E2">
        <w:rPr>
          <w:color w:val="000000" w:themeColor="text1"/>
        </w:rPr>
        <w:t xml:space="preserve">analysis, </w:t>
      </w:r>
      <w:r w:rsidRPr="00D073E2">
        <w:rPr>
          <w:color w:val="000000" w:themeColor="text1"/>
        </w:rPr>
        <w:t xml:space="preserve">the scholarly mainstream </w:t>
      </w:r>
      <w:r w:rsidR="003142C4" w:rsidRPr="00D073E2">
        <w:rPr>
          <w:color w:val="000000" w:themeColor="text1"/>
        </w:rPr>
        <w:t xml:space="preserve">turned its attention </w:t>
      </w:r>
      <w:r w:rsidR="00D02B50" w:rsidRPr="00D073E2">
        <w:rPr>
          <w:color w:val="000000" w:themeColor="text1"/>
        </w:rPr>
        <w:t xml:space="preserve">to </w:t>
      </w:r>
      <w:r w:rsidRPr="00D073E2">
        <w:rPr>
          <w:color w:val="000000" w:themeColor="text1"/>
        </w:rPr>
        <w:t>program</w:t>
      </w:r>
      <w:r w:rsidR="00D02B50" w:rsidRPr="00D073E2">
        <w:rPr>
          <w:color w:val="000000" w:themeColor="text1"/>
        </w:rPr>
        <w:t>me</w:t>
      </w:r>
      <w:r w:rsidRPr="00D073E2">
        <w:rPr>
          <w:color w:val="000000" w:themeColor="text1"/>
        </w:rPr>
        <w:t xml:space="preserve"> design, policy instruments, service delivery – the ‘tools of government’ – and the actors and networks driving these activities. </w:t>
      </w:r>
      <w:r w:rsidR="003142C4" w:rsidRPr="00D073E2">
        <w:rPr>
          <w:color w:val="000000" w:themeColor="text1"/>
        </w:rPr>
        <w:t>Also, since contemporary governments inherit a massive amount of pre-existing policies and program</w:t>
      </w:r>
      <w:r w:rsidR="00D02B50" w:rsidRPr="00D073E2">
        <w:rPr>
          <w:color w:val="000000" w:themeColor="text1"/>
        </w:rPr>
        <w:t>me</w:t>
      </w:r>
      <w:r w:rsidR="003142C4" w:rsidRPr="00D073E2">
        <w:rPr>
          <w:color w:val="000000" w:themeColor="text1"/>
        </w:rPr>
        <w:t xml:space="preserve">s from the many decades worth of governments that came before them, any inaction on their part is not so much about </w:t>
      </w:r>
      <w:r w:rsidR="00D02B50" w:rsidRPr="00D073E2">
        <w:rPr>
          <w:color w:val="000000" w:themeColor="text1"/>
        </w:rPr>
        <w:t xml:space="preserve">not </w:t>
      </w:r>
      <w:r w:rsidR="003142C4" w:rsidRPr="00D073E2">
        <w:rPr>
          <w:color w:val="000000" w:themeColor="text1"/>
        </w:rPr>
        <w:t>initiating new government activities but about not</w:t>
      </w:r>
      <w:r w:rsidR="00D02B50" w:rsidRPr="00D073E2">
        <w:rPr>
          <w:color w:val="000000" w:themeColor="text1"/>
        </w:rPr>
        <w:t xml:space="preserve"> </w:t>
      </w:r>
      <w:r w:rsidR="003142C4" w:rsidRPr="00D073E2">
        <w:rPr>
          <w:color w:val="000000" w:themeColor="text1"/>
        </w:rPr>
        <w:t>terminating or not</w:t>
      </w:r>
      <w:r w:rsidR="00D02B50" w:rsidRPr="00D073E2">
        <w:rPr>
          <w:color w:val="000000" w:themeColor="text1"/>
        </w:rPr>
        <w:t xml:space="preserve"> </w:t>
      </w:r>
      <w:r w:rsidR="003142C4" w:rsidRPr="00D073E2">
        <w:rPr>
          <w:color w:val="000000" w:themeColor="text1"/>
        </w:rPr>
        <w:t xml:space="preserve">changing existing ones (Rose and Davies, </w:t>
      </w:r>
      <w:r w:rsidR="003142C4" w:rsidRPr="00D073E2">
        <w:rPr>
          <w:color w:val="010000"/>
        </w:rPr>
        <w:t>1993</w:t>
      </w:r>
      <w:r w:rsidR="003142C4" w:rsidRPr="00D073E2">
        <w:rPr>
          <w:color w:val="000000" w:themeColor="text1"/>
        </w:rPr>
        <w:t>).</w:t>
      </w:r>
    </w:p>
    <w:p w:rsidR="00103A95" w:rsidRPr="00D073E2" w:rsidRDefault="00BD5D1D" w:rsidP="00FB0CB1">
      <w:pPr>
        <w:ind w:firstLine="720"/>
      </w:pPr>
      <w:r w:rsidRPr="00D073E2">
        <w:rPr>
          <w:color w:val="000000" w:themeColor="text1"/>
        </w:rPr>
        <w:t>Perhaps the ontological and epistemological puzzles raised by notions such as ‘non-decisions’, ‘non-events’, ‘agenda denial’ and ‘silences’ were deemed too hard to handle. Or perhaps the terrain of counterfactual reasoning that opens up as soon as</w:t>
      </w:r>
      <w:r w:rsidRPr="00D073E2">
        <w:rPr>
          <w:color w:val="010000"/>
        </w:rPr>
        <w:t xml:space="preserve"> one </w:t>
      </w:r>
      <w:r w:rsidRPr="00D073E2">
        <w:rPr>
          <w:color w:val="000000" w:themeColor="text1"/>
        </w:rPr>
        <w:t>takes inaction seriously was deemed too treacherous</w:t>
      </w:r>
      <w:r w:rsidR="003142C4" w:rsidRPr="00D073E2">
        <w:rPr>
          <w:color w:val="000000" w:themeColor="text1"/>
        </w:rPr>
        <w:t xml:space="preserve">, though a heroic subset of political scientists </w:t>
      </w:r>
      <w:r w:rsidR="00DC532B" w:rsidRPr="00D073E2">
        <w:rPr>
          <w:color w:val="000000" w:themeColor="text1"/>
        </w:rPr>
        <w:t xml:space="preserve">has since </w:t>
      </w:r>
      <w:r w:rsidR="003142C4" w:rsidRPr="00D073E2">
        <w:rPr>
          <w:color w:val="000000" w:themeColor="text1"/>
        </w:rPr>
        <w:t xml:space="preserve">continued to push the agenda, even commencing a dedicated academic </w:t>
      </w:r>
      <w:r w:rsidR="003142C4" w:rsidRPr="00D073E2">
        <w:rPr>
          <w:i/>
          <w:color w:val="000000" w:themeColor="text1"/>
        </w:rPr>
        <w:t>Journal of Political Power</w:t>
      </w:r>
      <w:r w:rsidR="003142C4" w:rsidRPr="00D073E2">
        <w:rPr>
          <w:color w:val="000000" w:themeColor="text1"/>
        </w:rPr>
        <w:t xml:space="preserve"> in the mid-</w:t>
      </w:r>
      <w:r w:rsidR="003142C4" w:rsidRPr="00D073E2">
        <w:rPr>
          <w:color w:val="010000"/>
        </w:rPr>
        <w:t>2000</w:t>
      </w:r>
      <w:r w:rsidR="003142C4" w:rsidRPr="00D073E2">
        <w:rPr>
          <w:color w:val="000000" w:themeColor="text1"/>
        </w:rPr>
        <w:t>s</w:t>
      </w:r>
      <w:r w:rsidR="00964E27" w:rsidRPr="00D073E2">
        <w:rPr>
          <w:color w:val="000000" w:themeColor="text1"/>
        </w:rPr>
        <w:t xml:space="preserve"> (Dowding, </w:t>
      </w:r>
      <w:r w:rsidR="00964E27" w:rsidRPr="00D073E2">
        <w:rPr>
          <w:color w:val="010000"/>
        </w:rPr>
        <w:t>2012</w:t>
      </w:r>
      <w:r w:rsidR="00964E27" w:rsidRPr="00D073E2">
        <w:rPr>
          <w:color w:val="000000" w:themeColor="text1"/>
        </w:rPr>
        <w:t>)</w:t>
      </w:r>
      <w:r w:rsidR="003142C4" w:rsidRPr="00D073E2">
        <w:rPr>
          <w:color w:val="000000" w:themeColor="text1"/>
        </w:rPr>
        <w:t>.</w:t>
      </w:r>
    </w:p>
    <w:p w:rsidR="003142C4" w:rsidRPr="00D073E2" w:rsidRDefault="004F7EBF" w:rsidP="004F7EBF">
      <w:pPr>
        <w:pStyle w:val="Heading2"/>
      </w:pPr>
      <w:r w:rsidRPr="00D073E2">
        <w:rPr>
          <w:color w:val="010000"/>
        </w:rPr>
        <w:t>3</w:t>
      </w:r>
      <w:r w:rsidRPr="00D073E2">
        <w:t xml:space="preserve"> </w:t>
      </w:r>
      <w:r w:rsidR="003142C4" w:rsidRPr="00D073E2">
        <w:t xml:space="preserve">On </w:t>
      </w:r>
      <w:r w:rsidR="00913D64" w:rsidRPr="00D073E2">
        <w:t>S</w:t>
      </w:r>
      <w:r w:rsidR="003142C4" w:rsidRPr="00D073E2">
        <w:t xml:space="preserve">tudying </w:t>
      </w:r>
      <w:r w:rsidR="00913D64" w:rsidRPr="00D073E2">
        <w:t>I</w:t>
      </w:r>
      <w:r w:rsidR="003142C4" w:rsidRPr="00D073E2">
        <w:t>naction</w:t>
      </w:r>
    </w:p>
    <w:p w:rsidR="00F67978" w:rsidRPr="00D073E2" w:rsidRDefault="00C05D73" w:rsidP="0067020D">
      <w:pPr>
        <w:rPr>
          <w:color w:val="000000" w:themeColor="text1"/>
        </w:rPr>
      </w:pPr>
      <w:r w:rsidRPr="00D073E2">
        <w:rPr>
          <w:color w:val="000000" w:themeColor="text1"/>
        </w:rPr>
        <w:t>How to offset this propensity to look at government action rather than inaction? Doing so begins by an act of recognition: that both matter equally</w:t>
      </w:r>
      <w:r w:rsidR="00B9164A" w:rsidRPr="00D073E2">
        <w:rPr>
          <w:color w:val="000000" w:themeColor="text1"/>
        </w:rPr>
        <w:t xml:space="preserve"> in the lives of citizens and polities</w:t>
      </w:r>
      <w:r w:rsidRPr="00D073E2">
        <w:rPr>
          <w:color w:val="000000" w:themeColor="text1"/>
        </w:rPr>
        <w:t xml:space="preserve">, </w:t>
      </w:r>
      <w:r w:rsidR="00B9164A" w:rsidRPr="00D073E2">
        <w:rPr>
          <w:color w:val="000000" w:themeColor="text1"/>
        </w:rPr>
        <w:t xml:space="preserve">and </w:t>
      </w:r>
      <w:r w:rsidRPr="00D073E2">
        <w:rPr>
          <w:color w:val="000000" w:themeColor="text1"/>
        </w:rPr>
        <w:t xml:space="preserve">that </w:t>
      </w:r>
      <w:r w:rsidR="00B9164A" w:rsidRPr="00D073E2">
        <w:rPr>
          <w:color w:val="000000" w:themeColor="text1"/>
        </w:rPr>
        <w:t>structures and processes of power and influence are at work in producing both of them. This presupposes an ability to ‘know inaction when</w:t>
      </w:r>
      <w:r w:rsidR="00B9164A" w:rsidRPr="00D073E2">
        <w:rPr>
          <w:color w:val="010000"/>
        </w:rPr>
        <w:t xml:space="preserve"> one </w:t>
      </w:r>
      <w:r w:rsidR="00B9164A" w:rsidRPr="00D073E2">
        <w:rPr>
          <w:color w:val="000000" w:themeColor="text1"/>
        </w:rPr>
        <w:t xml:space="preserve">sees it’. Perhaps the following definition might help in this regard: </w:t>
      </w:r>
      <w:r w:rsidR="0067020D" w:rsidRPr="00D073E2">
        <w:rPr>
          <w:i/>
          <w:color w:val="000000" w:themeColor="text1"/>
        </w:rPr>
        <w:t>an instance and/or pattern of non-intervention by a government in relation to</w:t>
      </w:r>
      <w:r w:rsidR="00B9164A" w:rsidRPr="00D073E2">
        <w:rPr>
          <w:i/>
          <w:color w:val="000000" w:themeColor="text1"/>
        </w:rPr>
        <w:t xml:space="preserve"> matters</w:t>
      </w:r>
      <w:r w:rsidR="0067020D" w:rsidRPr="00D073E2">
        <w:rPr>
          <w:i/>
          <w:color w:val="000000" w:themeColor="text1"/>
        </w:rPr>
        <w:t xml:space="preserve"> within and potentially within its jurisdiction.</w:t>
      </w:r>
      <w:r w:rsidR="00B9164A" w:rsidRPr="00D073E2">
        <w:rPr>
          <w:color w:val="000000" w:themeColor="text1"/>
        </w:rPr>
        <w:t xml:space="preserve"> It calls upon us to focus on situations in which governments can be reasonably expected to ‘do something’ but do</w:t>
      </w:r>
      <w:r w:rsidR="00D02B50" w:rsidRPr="00D073E2">
        <w:rPr>
          <w:color w:val="000000" w:themeColor="text1"/>
        </w:rPr>
        <w:t xml:space="preserve"> not</w:t>
      </w:r>
      <w:r w:rsidR="00B9164A" w:rsidRPr="00D073E2">
        <w:rPr>
          <w:color w:val="000000" w:themeColor="text1"/>
        </w:rPr>
        <w:t>, and especially on them continuing to not</w:t>
      </w:r>
      <w:r w:rsidR="00D02B50" w:rsidRPr="00D073E2">
        <w:rPr>
          <w:color w:val="000000" w:themeColor="text1"/>
        </w:rPr>
        <w:t xml:space="preserve"> </w:t>
      </w:r>
      <w:r w:rsidR="00B9164A" w:rsidRPr="00D073E2">
        <w:rPr>
          <w:color w:val="000000" w:themeColor="text1"/>
        </w:rPr>
        <w:t>act over periods of time. We can all think of instances that fit the bill</w:t>
      </w:r>
      <w:r w:rsidR="00F67978" w:rsidRPr="00D073E2">
        <w:rPr>
          <w:color w:val="000000" w:themeColor="text1"/>
        </w:rPr>
        <w:t>:</w:t>
      </w:r>
    </w:p>
    <w:p w:rsidR="00F67978" w:rsidRPr="00D073E2" w:rsidRDefault="00B9164A" w:rsidP="00F67978">
      <w:pPr>
        <w:pStyle w:val="ListParagraph"/>
        <w:numPr>
          <w:ilvl w:val="0"/>
          <w:numId w:val="1"/>
        </w:numPr>
        <w:rPr>
          <w:color w:val="000000" w:themeColor="text1"/>
        </w:rPr>
      </w:pPr>
      <w:r w:rsidRPr="00D073E2">
        <w:rPr>
          <w:color w:val="000000" w:themeColor="text1"/>
        </w:rPr>
        <w:lastRenderedPageBreak/>
        <w:t xml:space="preserve">how most Western governments </w:t>
      </w:r>
      <w:r w:rsidR="00D02B50" w:rsidRPr="00D073E2">
        <w:rPr>
          <w:color w:val="000000" w:themeColor="text1"/>
        </w:rPr>
        <w:t>‘</w:t>
      </w:r>
      <w:r w:rsidRPr="00D073E2">
        <w:rPr>
          <w:color w:val="000000" w:themeColor="text1"/>
        </w:rPr>
        <w:t>not-addressed</w:t>
      </w:r>
      <w:r w:rsidR="00D02B50" w:rsidRPr="00D073E2">
        <w:rPr>
          <w:color w:val="000000" w:themeColor="text1"/>
        </w:rPr>
        <w:t>’</w:t>
      </w:r>
      <w:r w:rsidRPr="00D073E2">
        <w:rPr>
          <w:color w:val="000000" w:themeColor="text1"/>
        </w:rPr>
        <w:t xml:space="preserve"> </w:t>
      </w:r>
      <w:r w:rsidR="00F67978" w:rsidRPr="00D073E2">
        <w:rPr>
          <w:color w:val="000000" w:themeColor="text1"/>
        </w:rPr>
        <w:t xml:space="preserve">ecosystem decline and </w:t>
      </w:r>
      <w:r w:rsidRPr="00D073E2">
        <w:rPr>
          <w:color w:val="000000" w:themeColor="text1"/>
        </w:rPr>
        <w:t xml:space="preserve">climate change for decades, </w:t>
      </w:r>
    </w:p>
    <w:p w:rsidR="00F67978" w:rsidRPr="00D073E2" w:rsidRDefault="00B9164A" w:rsidP="00F67978">
      <w:pPr>
        <w:pStyle w:val="ListParagraph"/>
        <w:numPr>
          <w:ilvl w:val="0"/>
          <w:numId w:val="1"/>
        </w:numPr>
        <w:rPr>
          <w:color w:val="000000" w:themeColor="text1"/>
        </w:rPr>
      </w:pPr>
      <w:r w:rsidRPr="00D073E2">
        <w:rPr>
          <w:color w:val="000000" w:themeColor="text1"/>
        </w:rPr>
        <w:t xml:space="preserve">how they </w:t>
      </w:r>
      <w:r w:rsidR="00D02B50" w:rsidRPr="00D073E2">
        <w:rPr>
          <w:color w:val="000000" w:themeColor="text1"/>
        </w:rPr>
        <w:t>‘</w:t>
      </w:r>
      <w:r w:rsidRPr="00D073E2">
        <w:rPr>
          <w:color w:val="000000" w:themeColor="text1"/>
        </w:rPr>
        <w:t>not-addressed</w:t>
      </w:r>
      <w:r w:rsidR="00D02B50" w:rsidRPr="00D073E2">
        <w:rPr>
          <w:color w:val="000000" w:themeColor="text1"/>
        </w:rPr>
        <w:t>’</w:t>
      </w:r>
      <w:r w:rsidRPr="00D073E2">
        <w:rPr>
          <w:color w:val="000000" w:themeColor="text1"/>
        </w:rPr>
        <w:t xml:space="preserve"> the implications of their ageing populations for their welfare states and pension systems, </w:t>
      </w:r>
    </w:p>
    <w:p w:rsidR="00F67978" w:rsidRPr="00D073E2" w:rsidRDefault="00B9164A" w:rsidP="00F67978">
      <w:pPr>
        <w:pStyle w:val="ListParagraph"/>
        <w:numPr>
          <w:ilvl w:val="0"/>
          <w:numId w:val="1"/>
        </w:numPr>
        <w:rPr>
          <w:color w:val="000000" w:themeColor="text1"/>
        </w:rPr>
      </w:pPr>
      <w:r w:rsidRPr="00D073E2">
        <w:rPr>
          <w:color w:val="000000" w:themeColor="text1"/>
        </w:rPr>
        <w:t xml:space="preserve">how they </w:t>
      </w:r>
      <w:r w:rsidR="00D02B50" w:rsidRPr="00D073E2">
        <w:rPr>
          <w:color w:val="000000" w:themeColor="text1"/>
        </w:rPr>
        <w:t>‘</w:t>
      </w:r>
      <w:r w:rsidRPr="00D073E2">
        <w:rPr>
          <w:color w:val="000000" w:themeColor="text1"/>
        </w:rPr>
        <w:t>not-addressed</w:t>
      </w:r>
      <w:r w:rsidR="00D02B50" w:rsidRPr="00D073E2">
        <w:rPr>
          <w:color w:val="000000" w:themeColor="text1"/>
        </w:rPr>
        <w:t>’</w:t>
      </w:r>
      <w:r w:rsidRPr="00D073E2">
        <w:rPr>
          <w:color w:val="000000" w:themeColor="text1"/>
        </w:rPr>
        <w:t xml:space="preserve"> the long-term implications of their scrambling to import ‘temporary’ workers from North Africa and the Middle East in the </w:t>
      </w:r>
      <w:r w:rsidRPr="00D073E2">
        <w:rPr>
          <w:color w:val="010000"/>
        </w:rPr>
        <w:t>1960</w:t>
      </w:r>
      <w:r w:rsidRPr="00D073E2">
        <w:rPr>
          <w:color w:val="000000" w:themeColor="text1"/>
        </w:rPr>
        <w:t xml:space="preserve">s and </w:t>
      </w:r>
      <w:r w:rsidR="00D02B50" w:rsidRPr="00D073E2">
        <w:rPr>
          <w:color w:val="010000"/>
        </w:rPr>
        <w:t>19</w:t>
      </w:r>
      <w:r w:rsidRPr="00D073E2">
        <w:rPr>
          <w:color w:val="010000"/>
        </w:rPr>
        <w:t>70</w:t>
      </w:r>
      <w:r w:rsidRPr="00D073E2">
        <w:rPr>
          <w:color w:val="000000" w:themeColor="text1"/>
        </w:rPr>
        <w:t>s</w:t>
      </w:r>
      <w:r w:rsidR="00F67978" w:rsidRPr="00D073E2">
        <w:rPr>
          <w:color w:val="000000" w:themeColor="text1"/>
        </w:rPr>
        <w:t xml:space="preserve">, </w:t>
      </w:r>
    </w:p>
    <w:p w:rsidR="00F67978" w:rsidRPr="00D073E2" w:rsidRDefault="00F67978" w:rsidP="00F67978">
      <w:pPr>
        <w:pStyle w:val="ListParagraph"/>
        <w:numPr>
          <w:ilvl w:val="0"/>
          <w:numId w:val="1"/>
        </w:numPr>
        <w:rPr>
          <w:color w:val="000000" w:themeColor="text1"/>
        </w:rPr>
      </w:pPr>
      <w:r w:rsidRPr="00D073E2">
        <w:rPr>
          <w:color w:val="000000" w:themeColor="text1"/>
        </w:rPr>
        <w:t xml:space="preserve">how they </w:t>
      </w:r>
      <w:r w:rsidR="00D02B50" w:rsidRPr="00D073E2">
        <w:rPr>
          <w:color w:val="000000" w:themeColor="text1"/>
        </w:rPr>
        <w:t>‘</w:t>
      </w:r>
      <w:r w:rsidRPr="00D073E2">
        <w:rPr>
          <w:color w:val="000000" w:themeColor="text1"/>
        </w:rPr>
        <w:t>not-addressed</w:t>
      </w:r>
      <w:r w:rsidR="00D02B50" w:rsidRPr="00D073E2">
        <w:rPr>
          <w:color w:val="000000" w:themeColor="text1"/>
        </w:rPr>
        <w:t>’</w:t>
      </w:r>
      <w:r w:rsidRPr="00D073E2">
        <w:rPr>
          <w:color w:val="000000" w:themeColor="text1"/>
        </w:rPr>
        <w:t xml:space="preserve"> the blatant failure of their ‘war on drugs’ policies (while deriving tax income from ‘legal’ addictive substances and practices such as smoking, alcohol and gambling whose destructive social impacts continue to be amply documented), </w:t>
      </w:r>
    </w:p>
    <w:p w:rsidR="0067020D" w:rsidRPr="00D073E2" w:rsidRDefault="00F67978" w:rsidP="00F67978">
      <w:pPr>
        <w:pStyle w:val="ListParagraph"/>
        <w:numPr>
          <w:ilvl w:val="0"/>
          <w:numId w:val="1"/>
        </w:numPr>
        <w:rPr>
          <w:color w:val="000000" w:themeColor="text1"/>
        </w:rPr>
      </w:pPr>
      <w:r w:rsidRPr="00D073E2">
        <w:rPr>
          <w:color w:val="000000" w:themeColor="text1"/>
        </w:rPr>
        <w:t xml:space="preserve">how they </w:t>
      </w:r>
      <w:r w:rsidR="00677837" w:rsidRPr="00D073E2">
        <w:rPr>
          <w:color w:val="000000" w:themeColor="text1"/>
        </w:rPr>
        <w:t>‘</w:t>
      </w:r>
      <w:r w:rsidRPr="00D073E2">
        <w:rPr>
          <w:color w:val="000000" w:themeColor="text1"/>
        </w:rPr>
        <w:t>not-addressed</w:t>
      </w:r>
      <w:r w:rsidR="00677837" w:rsidRPr="00D073E2">
        <w:rPr>
          <w:color w:val="000000" w:themeColor="text1"/>
        </w:rPr>
        <w:t>’</w:t>
      </w:r>
      <w:r w:rsidRPr="00D073E2">
        <w:rPr>
          <w:color w:val="000000" w:themeColor="text1"/>
        </w:rPr>
        <w:t xml:space="preserve"> the transformative impact of the </w:t>
      </w:r>
      <w:r w:rsidR="00677837" w:rsidRPr="00D073E2">
        <w:rPr>
          <w:color w:val="000000" w:themeColor="text1"/>
        </w:rPr>
        <w:t xml:space="preserve">Internet </w:t>
      </w:r>
      <w:r w:rsidRPr="00D073E2">
        <w:rPr>
          <w:color w:val="000000" w:themeColor="text1"/>
        </w:rPr>
        <w:t xml:space="preserve">on their systems of government. </w:t>
      </w:r>
    </w:p>
    <w:p w:rsidR="00920332" w:rsidRPr="00D073E2" w:rsidRDefault="00F67978" w:rsidP="00AF5CE9">
      <w:r w:rsidRPr="00D073E2">
        <w:t>Framed in this manner, it becomes easy to see that inaction presents a problem that both the young and the less</w:t>
      </w:r>
      <w:r w:rsidR="00677837" w:rsidRPr="00D073E2">
        <w:t xml:space="preserve"> </w:t>
      </w:r>
      <w:r w:rsidRPr="00D073E2">
        <w:t xml:space="preserve">young Leo </w:t>
      </w:r>
      <w:proofErr w:type="spellStart"/>
      <w:r w:rsidRPr="00D073E2">
        <w:t>Huberts</w:t>
      </w:r>
      <w:proofErr w:type="spellEnd"/>
      <w:r w:rsidRPr="00D073E2">
        <w:t xml:space="preserve"> should be interested in. For inaction raises twin challenges.</w:t>
      </w:r>
    </w:p>
    <w:p w:rsidR="00103A95" w:rsidRPr="00D073E2" w:rsidRDefault="00F67978" w:rsidP="00FB0CB1">
      <w:pPr>
        <w:ind w:firstLine="720"/>
      </w:pPr>
      <w:r w:rsidRPr="00D073E2">
        <w:t xml:space="preserve">First, there are empirical-analytical challenges. How does it come about, how is it maintained and how does it end? Why do </w:t>
      </w:r>
      <w:r w:rsidR="00351579" w:rsidRPr="00D073E2">
        <w:t>polities with institutionally</w:t>
      </w:r>
      <w:r w:rsidRPr="00D073E2">
        <w:t xml:space="preserve"> similar </w:t>
      </w:r>
      <w:r w:rsidR="00351579" w:rsidRPr="00D073E2">
        <w:t xml:space="preserve">systems of government </w:t>
      </w:r>
      <w:r w:rsidRPr="00D073E2">
        <w:t xml:space="preserve">display different degrees and forms of (in)action with respect to certain pivotal social issues? </w:t>
      </w:r>
      <w:r w:rsidR="00920332" w:rsidRPr="00D073E2">
        <w:t xml:space="preserve">And what role does power play in all of this? </w:t>
      </w:r>
    </w:p>
    <w:p w:rsidR="00103A95" w:rsidRPr="00D073E2" w:rsidRDefault="00F67978" w:rsidP="00FB0CB1">
      <w:pPr>
        <w:ind w:firstLine="720"/>
      </w:pPr>
      <w:r w:rsidRPr="00D073E2">
        <w:t xml:space="preserve">Secondly, there are normative </w:t>
      </w:r>
      <w:r w:rsidR="00920332" w:rsidRPr="00D073E2">
        <w:t>questions to be asked about inaction. What is the moral status of government inaction? What</w:t>
      </w:r>
      <w:r w:rsidR="00677837" w:rsidRPr="00D073E2">
        <w:t>,</w:t>
      </w:r>
      <w:r w:rsidR="00920332" w:rsidRPr="00D073E2">
        <w:t xml:space="preserve"> if any</w:t>
      </w:r>
      <w:r w:rsidR="00677837" w:rsidRPr="00D073E2">
        <w:t>,</w:t>
      </w:r>
      <w:r w:rsidR="00920332" w:rsidRPr="00D073E2">
        <w:t xml:space="preserve"> ethical defences of inaction in the face of societal needs, grievances, conflict and suffering can be formulated? To what </w:t>
      </w:r>
      <w:r w:rsidR="00B67EB9">
        <w:t>extent can inaction</w:t>
      </w:r>
      <w:r w:rsidR="00920332" w:rsidRPr="00D073E2">
        <w:t xml:space="preserve"> be an expression of virtuousness in public officials or institutional integrity of public </w:t>
      </w:r>
      <w:r w:rsidR="00396434" w:rsidRPr="00D073E2">
        <w:t>organizations</w:t>
      </w:r>
      <w:r w:rsidR="00920332" w:rsidRPr="00D073E2">
        <w:t>?</w:t>
      </w:r>
      <w:r w:rsidR="00B67EB9">
        <w:t xml:space="preserve"> A case in point can be found in Lewis’s (2018) recent account of federal agency heads in the U.S. government refusing to act on the capricious instructions of incoming president Donald Trump and some of his bizarre or warrior-like political appointees.</w:t>
      </w:r>
      <w:bookmarkStart w:id="0" w:name="_GoBack"/>
      <w:bookmarkEnd w:id="0"/>
    </w:p>
    <w:p w:rsidR="00103A95" w:rsidRPr="00D073E2" w:rsidRDefault="00920332" w:rsidP="00FB0CB1">
      <w:pPr>
        <w:ind w:firstLine="720"/>
      </w:pPr>
      <w:r w:rsidRPr="00D073E2">
        <w:t>In a short piece like this,</w:t>
      </w:r>
      <w:r w:rsidRPr="00D073E2">
        <w:rPr>
          <w:color w:val="010000"/>
        </w:rPr>
        <w:t xml:space="preserve"> one </w:t>
      </w:r>
      <w:r w:rsidRPr="00D073E2">
        <w:t>can only w</w:t>
      </w:r>
      <w:r w:rsidR="00677837" w:rsidRPr="00D073E2">
        <w:t>h</w:t>
      </w:r>
      <w:r w:rsidRPr="00D073E2">
        <w:t>et a reader’s appetite</w:t>
      </w:r>
      <w:r w:rsidR="00DC532B" w:rsidRPr="00D073E2">
        <w:t xml:space="preserve"> and</w:t>
      </w:r>
      <w:r w:rsidRPr="00D073E2">
        <w:t xml:space="preserve"> not </w:t>
      </w:r>
      <w:r w:rsidR="00CC0B20" w:rsidRPr="00D073E2">
        <w:t>fulfil it</w:t>
      </w:r>
      <w:r w:rsidR="00DC532B" w:rsidRPr="00D073E2">
        <w:t>, but let me</w:t>
      </w:r>
      <w:r w:rsidR="00677837" w:rsidRPr="00D073E2">
        <w:t>,</w:t>
      </w:r>
      <w:r w:rsidR="00DC532B" w:rsidRPr="00D073E2">
        <w:t xml:space="preserve"> </w:t>
      </w:r>
      <w:r w:rsidR="00677837" w:rsidRPr="00D073E2">
        <w:t xml:space="preserve">in </w:t>
      </w:r>
      <w:r w:rsidR="00DC532B" w:rsidRPr="00D073E2">
        <w:t>clos</w:t>
      </w:r>
      <w:r w:rsidR="00677837" w:rsidRPr="00D073E2">
        <w:t>ing,</w:t>
      </w:r>
      <w:r w:rsidR="00DC532B" w:rsidRPr="00D073E2">
        <w:t xml:space="preserve"> offer a few ingredients for further study that ‘older Leo’, or anyone else for that matter, may wish to consider in their attempts to bring inaction (non-issues, non-decisions) back onto the agenda of the study of politics, government and public administration.</w:t>
      </w:r>
    </w:p>
    <w:p w:rsidR="00103A95" w:rsidRPr="00D073E2" w:rsidRDefault="00DC532B" w:rsidP="00FB0CB1">
      <w:pPr>
        <w:ind w:firstLine="720"/>
      </w:pPr>
      <w:r w:rsidRPr="00D073E2">
        <w:t>To help with both sets of questions it might be relevant to make a working distinction between purposeful and inadvertent forms of inaction</w:t>
      </w:r>
      <w:r w:rsidR="00EA4884" w:rsidRPr="00D073E2">
        <w:t xml:space="preserve"> (see </w:t>
      </w:r>
      <w:r w:rsidR="00105B67" w:rsidRPr="00D073E2">
        <w:t xml:space="preserve">Table </w:t>
      </w:r>
      <w:r w:rsidR="00EA4884" w:rsidRPr="00D073E2">
        <w:rPr>
          <w:color w:val="010000"/>
        </w:rPr>
        <w:t>1</w:t>
      </w:r>
      <w:r w:rsidR="007E7942" w:rsidRPr="00D073E2">
        <w:t>, taken from McConnell</w:t>
      </w:r>
      <w:r w:rsidR="003127AD" w:rsidRPr="00D073E2">
        <w:t xml:space="preserve"> and ‘t Hart, </w:t>
      </w:r>
      <w:r w:rsidR="003127AD" w:rsidRPr="00D073E2">
        <w:rPr>
          <w:color w:val="010000"/>
        </w:rPr>
        <w:t>2019</w:t>
      </w:r>
      <w:r w:rsidR="00EA4884" w:rsidRPr="00D073E2">
        <w:t>)</w:t>
      </w:r>
      <w:r w:rsidRPr="00D073E2">
        <w:t>. This distinction is analytically relevant because it trains our attention to different manifestations and combinations of ‘agency’ and ‘structure’ that m</w:t>
      </w:r>
      <w:r w:rsidR="00351579" w:rsidRPr="00D073E2">
        <w:t>a</w:t>
      </w:r>
      <w:r w:rsidRPr="00D073E2">
        <w:t>y be at work at the micro</w:t>
      </w:r>
      <w:r w:rsidR="00677837" w:rsidRPr="00D073E2">
        <w:t xml:space="preserve"> </w:t>
      </w:r>
      <w:r w:rsidRPr="00D073E2">
        <w:t xml:space="preserve">level of individual policy actors, the </w:t>
      </w:r>
      <w:proofErr w:type="spellStart"/>
      <w:r w:rsidRPr="00D073E2">
        <w:t>meso</w:t>
      </w:r>
      <w:proofErr w:type="spellEnd"/>
      <w:r w:rsidR="00677837" w:rsidRPr="00D073E2">
        <w:t xml:space="preserve"> </w:t>
      </w:r>
      <w:r w:rsidRPr="00D073E2">
        <w:t xml:space="preserve">level of </w:t>
      </w:r>
      <w:r w:rsidR="00351579" w:rsidRPr="00D073E2">
        <w:t xml:space="preserve">issues and </w:t>
      </w:r>
      <w:r w:rsidRPr="00D073E2">
        <w:t>institutional processes and the macro</w:t>
      </w:r>
      <w:r w:rsidR="00677837" w:rsidRPr="00D073E2">
        <w:t xml:space="preserve"> </w:t>
      </w:r>
      <w:r w:rsidRPr="00D073E2">
        <w:t xml:space="preserve">level of </w:t>
      </w:r>
      <w:r w:rsidR="00351579" w:rsidRPr="00D073E2">
        <w:t xml:space="preserve">society’s </w:t>
      </w:r>
      <w:r w:rsidRPr="00D073E2">
        <w:t xml:space="preserve">‘deep structures’, </w:t>
      </w:r>
      <w:r w:rsidR="00EA4884" w:rsidRPr="00D073E2">
        <w:t>collective identities</w:t>
      </w:r>
      <w:r w:rsidR="00351579" w:rsidRPr="00D073E2">
        <w:t xml:space="preserve">, </w:t>
      </w:r>
      <w:r w:rsidR="00EA4884" w:rsidRPr="00D073E2">
        <w:t xml:space="preserve">belief systems, value hierarchies and hegemonic discourses. And it may form </w:t>
      </w:r>
      <w:r w:rsidR="00677837" w:rsidRPr="00D073E2">
        <w:t xml:space="preserve">the </w:t>
      </w:r>
      <w:r w:rsidR="00EA4884" w:rsidRPr="00D073E2">
        <w:t xml:space="preserve">basis for making case-by-case assessments regarding moral agency, culpability and luck. </w:t>
      </w:r>
    </w:p>
    <w:tbl>
      <w:tblPr>
        <w:tblStyle w:val="TableGrid"/>
        <w:tblpPr w:leftFromText="180" w:rightFromText="180" w:vertAnchor="text" w:horzAnchor="margin" w:tblpY="166"/>
        <w:tblW w:w="5469" w:type="pct"/>
        <w:tblLayout w:type="fixed"/>
        <w:tblLook w:val="04A0" w:firstRow="1" w:lastRow="0" w:firstColumn="1" w:lastColumn="0" w:noHBand="0" w:noVBand="1"/>
      </w:tblPr>
      <w:tblGrid>
        <w:gridCol w:w="1158"/>
        <w:gridCol w:w="1483"/>
        <w:gridCol w:w="1461"/>
        <w:gridCol w:w="1580"/>
        <w:gridCol w:w="1418"/>
        <w:gridCol w:w="1469"/>
        <w:gridCol w:w="1533"/>
      </w:tblGrid>
      <w:tr w:rsidR="00D329F6" w:rsidRPr="00D073E2" w:rsidTr="00DC532B">
        <w:trPr>
          <w:trHeight w:val="335"/>
        </w:trPr>
        <w:tc>
          <w:tcPr>
            <w:tcW w:w="5000" w:type="pct"/>
            <w:gridSpan w:val="7"/>
          </w:tcPr>
          <w:p w:rsidR="00D329F6" w:rsidRPr="00D073E2" w:rsidRDefault="00D329F6" w:rsidP="00DC532B">
            <w:pPr>
              <w:jc w:val="center"/>
              <w:rPr>
                <w:b/>
                <w:sz w:val="18"/>
                <w:szCs w:val="18"/>
              </w:rPr>
            </w:pPr>
            <w:r w:rsidRPr="00D073E2">
              <w:rPr>
                <w:b/>
                <w:sz w:val="18"/>
                <w:szCs w:val="18"/>
              </w:rPr>
              <w:t xml:space="preserve">Table </w:t>
            </w:r>
            <w:r w:rsidRPr="00D073E2">
              <w:rPr>
                <w:b/>
                <w:color w:val="010000"/>
                <w:sz w:val="18"/>
                <w:szCs w:val="18"/>
              </w:rPr>
              <w:t>1</w:t>
            </w:r>
            <w:r w:rsidRPr="00D073E2">
              <w:rPr>
                <w:b/>
                <w:sz w:val="18"/>
                <w:szCs w:val="18"/>
              </w:rPr>
              <w:t>: A Typology of Policy Inaction</w:t>
            </w:r>
          </w:p>
        </w:tc>
      </w:tr>
      <w:tr w:rsidR="00D329F6" w:rsidRPr="00D073E2" w:rsidTr="00351579">
        <w:trPr>
          <w:trHeight w:val="347"/>
        </w:trPr>
        <w:tc>
          <w:tcPr>
            <w:tcW w:w="573" w:type="pct"/>
          </w:tcPr>
          <w:p w:rsidR="00D329F6" w:rsidRPr="00D073E2" w:rsidRDefault="00D329F6" w:rsidP="00DC532B">
            <w:pPr>
              <w:jc w:val="center"/>
              <w:rPr>
                <w:sz w:val="18"/>
                <w:szCs w:val="18"/>
              </w:rPr>
            </w:pPr>
          </w:p>
        </w:tc>
        <w:tc>
          <w:tcPr>
            <w:tcW w:w="2239" w:type="pct"/>
            <w:gridSpan w:val="3"/>
          </w:tcPr>
          <w:p w:rsidR="00D329F6" w:rsidRPr="00D073E2" w:rsidRDefault="00D329F6" w:rsidP="00DC532B">
            <w:pPr>
              <w:jc w:val="center"/>
              <w:rPr>
                <w:sz w:val="18"/>
                <w:szCs w:val="18"/>
              </w:rPr>
            </w:pPr>
            <w:r w:rsidRPr="00D073E2">
              <w:rPr>
                <w:sz w:val="18"/>
                <w:szCs w:val="18"/>
              </w:rPr>
              <w:t>DELIBERATE</w:t>
            </w:r>
          </w:p>
        </w:tc>
        <w:tc>
          <w:tcPr>
            <w:tcW w:w="2188" w:type="pct"/>
            <w:gridSpan w:val="3"/>
          </w:tcPr>
          <w:p w:rsidR="00D329F6" w:rsidRPr="00D073E2" w:rsidRDefault="00D329F6" w:rsidP="00DC532B">
            <w:pPr>
              <w:jc w:val="center"/>
              <w:rPr>
                <w:sz w:val="18"/>
                <w:szCs w:val="18"/>
              </w:rPr>
            </w:pPr>
            <w:r w:rsidRPr="00D073E2">
              <w:rPr>
                <w:sz w:val="18"/>
                <w:szCs w:val="18"/>
              </w:rPr>
              <w:t>INADVERTENT</w:t>
            </w:r>
          </w:p>
        </w:tc>
      </w:tr>
      <w:tr w:rsidR="00D329F6" w:rsidRPr="00D073E2" w:rsidTr="00351579">
        <w:trPr>
          <w:trHeight w:val="347"/>
        </w:trPr>
        <w:tc>
          <w:tcPr>
            <w:tcW w:w="573" w:type="pct"/>
          </w:tcPr>
          <w:p w:rsidR="00D329F6" w:rsidRPr="00D073E2" w:rsidRDefault="00D329F6" w:rsidP="00DC532B">
            <w:pPr>
              <w:rPr>
                <w:b/>
                <w:sz w:val="18"/>
                <w:szCs w:val="18"/>
              </w:rPr>
            </w:pPr>
          </w:p>
        </w:tc>
        <w:tc>
          <w:tcPr>
            <w:tcW w:w="734" w:type="pct"/>
          </w:tcPr>
          <w:p w:rsidR="00D329F6" w:rsidRPr="00D073E2" w:rsidRDefault="00D329F6" w:rsidP="00DC532B">
            <w:pPr>
              <w:rPr>
                <w:b/>
                <w:sz w:val="18"/>
                <w:szCs w:val="18"/>
              </w:rPr>
            </w:pPr>
          </w:p>
        </w:tc>
        <w:tc>
          <w:tcPr>
            <w:tcW w:w="723" w:type="pct"/>
          </w:tcPr>
          <w:p w:rsidR="00D329F6" w:rsidRPr="00D073E2" w:rsidRDefault="00D329F6" w:rsidP="00DC532B">
            <w:pPr>
              <w:rPr>
                <w:b/>
                <w:sz w:val="18"/>
                <w:szCs w:val="18"/>
              </w:rPr>
            </w:pPr>
          </w:p>
        </w:tc>
        <w:tc>
          <w:tcPr>
            <w:tcW w:w="782" w:type="pct"/>
          </w:tcPr>
          <w:p w:rsidR="00D329F6" w:rsidRPr="00D073E2" w:rsidRDefault="00D329F6" w:rsidP="00DC532B">
            <w:pPr>
              <w:rPr>
                <w:b/>
                <w:sz w:val="18"/>
                <w:szCs w:val="18"/>
              </w:rPr>
            </w:pPr>
          </w:p>
        </w:tc>
        <w:tc>
          <w:tcPr>
            <w:tcW w:w="702" w:type="pct"/>
          </w:tcPr>
          <w:p w:rsidR="00D329F6" w:rsidRPr="00D073E2" w:rsidRDefault="00D329F6" w:rsidP="00DC532B">
            <w:pPr>
              <w:rPr>
                <w:b/>
                <w:sz w:val="18"/>
                <w:szCs w:val="18"/>
              </w:rPr>
            </w:pPr>
          </w:p>
        </w:tc>
        <w:tc>
          <w:tcPr>
            <w:tcW w:w="727" w:type="pct"/>
          </w:tcPr>
          <w:p w:rsidR="00D329F6" w:rsidRPr="00D073E2" w:rsidRDefault="00D329F6" w:rsidP="00DC532B">
            <w:pPr>
              <w:rPr>
                <w:b/>
                <w:sz w:val="18"/>
                <w:szCs w:val="18"/>
              </w:rPr>
            </w:pPr>
          </w:p>
        </w:tc>
        <w:tc>
          <w:tcPr>
            <w:tcW w:w="759" w:type="pct"/>
          </w:tcPr>
          <w:p w:rsidR="00D329F6" w:rsidRPr="00D073E2" w:rsidRDefault="00D329F6" w:rsidP="00DC532B">
            <w:pPr>
              <w:rPr>
                <w:b/>
                <w:sz w:val="18"/>
                <w:szCs w:val="18"/>
              </w:rPr>
            </w:pPr>
          </w:p>
        </w:tc>
      </w:tr>
      <w:tr w:rsidR="00D329F6" w:rsidRPr="00D073E2" w:rsidTr="00351579">
        <w:trPr>
          <w:trHeight w:val="645"/>
        </w:trPr>
        <w:tc>
          <w:tcPr>
            <w:tcW w:w="573" w:type="pct"/>
          </w:tcPr>
          <w:p w:rsidR="00D329F6" w:rsidRPr="00D073E2" w:rsidRDefault="00D329F6" w:rsidP="00DC532B">
            <w:pPr>
              <w:rPr>
                <w:i/>
                <w:sz w:val="18"/>
                <w:szCs w:val="18"/>
              </w:rPr>
            </w:pPr>
            <w:r w:rsidRPr="00D073E2">
              <w:rPr>
                <w:i/>
                <w:sz w:val="18"/>
                <w:szCs w:val="18"/>
              </w:rPr>
              <w:t>Category</w:t>
            </w:r>
          </w:p>
        </w:tc>
        <w:tc>
          <w:tcPr>
            <w:tcW w:w="734" w:type="pct"/>
          </w:tcPr>
          <w:p w:rsidR="00D329F6" w:rsidRPr="00D073E2" w:rsidRDefault="00D329F6" w:rsidP="00DC532B">
            <w:pPr>
              <w:rPr>
                <w:i/>
                <w:sz w:val="18"/>
                <w:szCs w:val="18"/>
              </w:rPr>
            </w:pPr>
            <w:r w:rsidRPr="00D073E2">
              <w:rPr>
                <w:i/>
                <w:sz w:val="18"/>
                <w:szCs w:val="18"/>
              </w:rPr>
              <w:t xml:space="preserve">Type I: Calculation </w:t>
            </w:r>
          </w:p>
        </w:tc>
        <w:tc>
          <w:tcPr>
            <w:tcW w:w="723" w:type="pct"/>
          </w:tcPr>
          <w:p w:rsidR="00D329F6" w:rsidRPr="00D073E2" w:rsidRDefault="00D329F6" w:rsidP="00DC532B">
            <w:pPr>
              <w:rPr>
                <w:i/>
                <w:sz w:val="18"/>
                <w:szCs w:val="18"/>
              </w:rPr>
            </w:pPr>
            <w:r w:rsidRPr="00D073E2">
              <w:rPr>
                <w:i/>
                <w:sz w:val="18"/>
                <w:szCs w:val="18"/>
              </w:rPr>
              <w:t>Type II: Ideology</w:t>
            </w:r>
          </w:p>
          <w:p w:rsidR="00D329F6" w:rsidRPr="00D073E2" w:rsidRDefault="00D329F6" w:rsidP="00DC532B">
            <w:pPr>
              <w:rPr>
                <w:i/>
                <w:sz w:val="18"/>
                <w:szCs w:val="18"/>
              </w:rPr>
            </w:pPr>
          </w:p>
        </w:tc>
        <w:tc>
          <w:tcPr>
            <w:tcW w:w="782" w:type="pct"/>
          </w:tcPr>
          <w:p w:rsidR="00D329F6" w:rsidRPr="00D073E2" w:rsidRDefault="00D329F6" w:rsidP="00DC532B">
            <w:pPr>
              <w:rPr>
                <w:i/>
                <w:sz w:val="18"/>
                <w:szCs w:val="18"/>
              </w:rPr>
            </w:pPr>
            <w:r w:rsidRPr="00D073E2">
              <w:rPr>
                <w:i/>
                <w:sz w:val="18"/>
                <w:szCs w:val="18"/>
              </w:rPr>
              <w:t xml:space="preserve">Type III: </w:t>
            </w:r>
            <w:r w:rsidR="00390D77" w:rsidRPr="00D073E2">
              <w:rPr>
                <w:i/>
                <w:sz w:val="18"/>
                <w:szCs w:val="18"/>
              </w:rPr>
              <w:t>Influence</w:t>
            </w:r>
          </w:p>
        </w:tc>
        <w:tc>
          <w:tcPr>
            <w:tcW w:w="702" w:type="pct"/>
          </w:tcPr>
          <w:p w:rsidR="00D329F6" w:rsidRPr="00D073E2" w:rsidRDefault="00D329F6" w:rsidP="00DC532B">
            <w:pPr>
              <w:rPr>
                <w:i/>
                <w:sz w:val="18"/>
                <w:szCs w:val="18"/>
              </w:rPr>
            </w:pPr>
            <w:r w:rsidRPr="00D073E2">
              <w:rPr>
                <w:i/>
                <w:sz w:val="18"/>
                <w:szCs w:val="18"/>
              </w:rPr>
              <w:t>Type IV: Cognition</w:t>
            </w:r>
          </w:p>
        </w:tc>
        <w:tc>
          <w:tcPr>
            <w:tcW w:w="727" w:type="pct"/>
          </w:tcPr>
          <w:p w:rsidR="00D329F6" w:rsidRPr="00D073E2" w:rsidRDefault="007C2C83" w:rsidP="00DC532B">
            <w:pPr>
              <w:rPr>
                <w:i/>
                <w:sz w:val="18"/>
                <w:szCs w:val="18"/>
              </w:rPr>
            </w:pPr>
            <w:r w:rsidRPr="00D073E2">
              <w:rPr>
                <w:i/>
                <w:sz w:val="18"/>
                <w:szCs w:val="18"/>
              </w:rPr>
              <w:t>Type V: Judgement</w:t>
            </w:r>
          </w:p>
        </w:tc>
        <w:tc>
          <w:tcPr>
            <w:tcW w:w="759" w:type="pct"/>
          </w:tcPr>
          <w:p w:rsidR="00D329F6" w:rsidRPr="00D073E2" w:rsidRDefault="007C2C83" w:rsidP="00DC532B">
            <w:pPr>
              <w:rPr>
                <w:i/>
                <w:sz w:val="18"/>
                <w:szCs w:val="18"/>
              </w:rPr>
            </w:pPr>
            <w:r w:rsidRPr="00D073E2">
              <w:rPr>
                <w:i/>
                <w:sz w:val="18"/>
                <w:szCs w:val="18"/>
              </w:rPr>
              <w:t>Type VI: Constraint</w:t>
            </w:r>
          </w:p>
        </w:tc>
      </w:tr>
      <w:tr w:rsidR="00D329F6" w:rsidRPr="00D073E2" w:rsidTr="00351579">
        <w:trPr>
          <w:trHeight w:val="1242"/>
        </w:trPr>
        <w:tc>
          <w:tcPr>
            <w:tcW w:w="573" w:type="pct"/>
          </w:tcPr>
          <w:p w:rsidR="00D329F6" w:rsidRPr="00D073E2" w:rsidRDefault="00D329F6" w:rsidP="00DC532B">
            <w:pPr>
              <w:rPr>
                <w:sz w:val="18"/>
                <w:szCs w:val="18"/>
              </w:rPr>
            </w:pPr>
            <w:r w:rsidRPr="00D073E2">
              <w:rPr>
                <w:sz w:val="18"/>
                <w:szCs w:val="18"/>
              </w:rPr>
              <w:t xml:space="preserve">Drivers </w:t>
            </w:r>
          </w:p>
        </w:tc>
        <w:tc>
          <w:tcPr>
            <w:tcW w:w="734" w:type="pct"/>
          </w:tcPr>
          <w:p w:rsidR="00D329F6" w:rsidRPr="00D073E2" w:rsidRDefault="00D329F6" w:rsidP="00DC532B">
            <w:pPr>
              <w:rPr>
                <w:sz w:val="18"/>
                <w:szCs w:val="18"/>
              </w:rPr>
            </w:pPr>
            <w:r w:rsidRPr="00D073E2">
              <w:rPr>
                <w:sz w:val="18"/>
                <w:szCs w:val="18"/>
              </w:rPr>
              <w:t>Strategic and tactical considerations</w:t>
            </w:r>
          </w:p>
        </w:tc>
        <w:tc>
          <w:tcPr>
            <w:tcW w:w="723" w:type="pct"/>
          </w:tcPr>
          <w:p w:rsidR="00D329F6" w:rsidRPr="00D073E2" w:rsidRDefault="00F363C2" w:rsidP="00DC532B">
            <w:pPr>
              <w:rPr>
                <w:sz w:val="18"/>
                <w:szCs w:val="18"/>
              </w:rPr>
            </w:pPr>
            <w:r w:rsidRPr="00D073E2">
              <w:rPr>
                <w:sz w:val="18"/>
                <w:szCs w:val="18"/>
              </w:rPr>
              <w:t>Values, c</w:t>
            </w:r>
            <w:r w:rsidR="00D329F6" w:rsidRPr="00D073E2">
              <w:rPr>
                <w:sz w:val="18"/>
                <w:szCs w:val="18"/>
              </w:rPr>
              <w:t>o</w:t>
            </w:r>
            <w:r w:rsidRPr="00D073E2">
              <w:rPr>
                <w:sz w:val="18"/>
                <w:szCs w:val="18"/>
              </w:rPr>
              <w:t>n</w:t>
            </w:r>
            <w:r w:rsidR="00D329F6" w:rsidRPr="00D073E2">
              <w:rPr>
                <w:sz w:val="18"/>
                <w:szCs w:val="18"/>
              </w:rPr>
              <w:t>victions</w:t>
            </w:r>
            <w:r w:rsidRPr="00D073E2">
              <w:rPr>
                <w:sz w:val="18"/>
                <w:szCs w:val="18"/>
              </w:rPr>
              <w:t xml:space="preserve"> and world views</w:t>
            </w:r>
            <w:r w:rsidR="00D329F6" w:rsidRPr="00D073E2">
              <w:rPr>
                <w:sz w:val="18"/>
                <w:szCs w:val="18"/>
              </w:rPr>
              <w:t xml:space="preserve"> </w:t>
            </w:r>
          </w:p>
        </w:tc>
        <w:tc>
          <w:tcPr>
            <w:tcW w:w="782" w:type="pct"/>
          </w:tcPr>
          <w:p w:rsidR="00D329F6" w:rsidRPr="00D073E2" w:rsidRDefault="00390D77" w:rsidP="00DC532B">
            <w:pPr>
              <w:rPr>
                <w:sz w:val="18"/>
                <w:szCs w:val="18"/>
              </w:rPr>
            </w:pPr>
            <w:r w:rsidRPr="00D073E2">
              <w:rPr>
                <w:sz w:val="18"/>
                <w:szCs w:val="18"/>
              </w:rPr>
              <w:t>P</w:t>
            </w:r>
            <w:r w:rsidR="00D329F6" w:rsidRPr="00D073E2">
              <w:rPr>
                <w:sz w:val="18"/>
                <w:szCs w:val="18"/>
              </w:rPr>
              <w:t xml:space="preserve">olitical </w:t>
            </w:r>
            <w:r w:rsidR="0067020D" w:rsidRPr="00D073E2">
              <w:rPr>
                <w:sz w:val="18"/>
                <w:szCs w:val="18"/>
              </w:rPr>
              <w:t xml:space="preserve">and institutional </w:t>
            </w:r>
            <w:r w:rsidR="00D329F6" w:rsidRPr="00D073E2">
              <w:rPr>
                <w:sz w:val="18"/>
                <w:szCs w:val="18"/>
              </w:rPr>
              <w:t xml:space="preserve">power </w:t>
            </w:r>
          </w:p>
        </w:tc>
        <w:tc>
          <w:tcPr>
            <w:tcW w:w="702" w:type="pct"/>
          </w:tcPr>
          <w:p w:rsidR="00D329F6" w:rsidRPr="00D073E2" w:rsidRDefault="00F363C2" w:rsidP="00DC532B">
            <w:pPr>
              <w:rPr>
                <w:sz w:val="18"/>
                <w:szCs w:val="18"/>
              </w:rPr>
            </w:pPr>
            <w:r w:rsidRPr="00D073E2">
              <w:rPr>
                <w:sz w:val="18"/>
                <w:szCs w:val="18"/>
              </w:rPr>
              <w:t>Blinders, heuristics, biases and self-censorship in interpreting the world</w:t>
            </w:r>
          </w:p>
        </w:tc>
        <w:tc>
          <w:tcPr>
            <w:tcW w:w="727" w:type="pct"/>
          </w:tcPr>
          <w:p w:rsidR="00D329F6" w:rsidRPr="00D073E2" w:rsidRDefault="00D329F6" w:rsidP="00DC532B">
            <w:pPr>
              <w:rPr>
                <w:sz w:val="18"/>
                <w:szCs w:val="18"/>
              </w:rPr>
            </w:pPr>
            <w:r w:rsidRPr="00D073E2">
              <w:rPr>
                <w:sz w:val="18"/>
                <w:szCs w:val="18"/>
              </w:rPr>
              <w:t xml:space="preserve">Not grasping the importance and/or urgency of the issue </w:t>
            </w:r>
          </w:p>
          <w:p w:rsidR="00D329F6" w:rsidRPr="00D073E2" w:rsidRDefault="00D329F6" w:rsidP="00DC532B">
            <w:pPr>
              <w:rPr>
                <w:sz w:val="18"/>
                <w:szCs w:val="18"/>
              </w:rPr>
            </w:pPr>
          </w:p>
        </w:tc>
        <w:tc>
          <w:tcPr>
            <w:tcW w:w="759" w:type="pct"/>
          </w:tcPr>
          <w:p w:rsidR="00D329F6" w:rsidRPr="00D073E2" w:rsidRDefault="00F363C2" w:rsidP="00677837">
            <w:pPr>
              <w:rPr>
                <w:sz w:val="18"/>
                <w:szCs w:val="18"/>
              </w:rPr>
            </w:pPr>
            <w:r w:rsidRPr="00D073E2">
              <w:rPr>
                <w:sz w:val="18"/>
                <w:szCs w:val="18"/>
              </w:rPr>
              <w:t>L</w:t>
            </w:r>
            <w:r w:rsidR="00D329F6" w:rsidRPr="00D073E2">
              <w:rPr>
                <w:sz w:val="18"/>
                <w:szCs w:val="18"/>
              </w:rPr>
              <w:t>ack of fungible tools</w:t>
            </w:r>
            <w:r w:rsidRPr="00D073E2">
              <w:rPr>
                <w:sz w:val="18"/>
                <w:szCs w:val="18"/>
              </w:rPr>
              <w:t xml:space="preserve"> and resources</w:t>
            </w:r>
            <w:r w:rsidR="00D329F6" w:rsidRPr="00D073E2">
              <w:rPr>
                <w:sz w:val="18"/>
                <w:szCs w:val="18"/>
              </w:rPr>
              <w:t xml:space="preserve"> to tackle the issue </w:t>
            </w:r>
          </w:p>
        </w:tc>
      </w:tr>
      <w:tr w:rsidR="00D329F6" w:rsidRPr="00D073E2" w:rsidTr="00351579">
        <w:trPr>
          <w:trHeight w:val="4810"/>
        </w:trPr>
        <w:tc>
          <w:tcPr>
            <w:tcW w:w="573" w:type="pct"/>
          </w:tcPr>
          <w:p w:rsidR="00D329F6" w:rsidRPr="00D073E2" w:rsidRDefault="00351579" w:rsidP="00DC532B">
            <w:pPr>
              <w:rPr>
                <w:sz w:val="18"/>
                <w:szCs w:val="18"/>
              </w:rPr>
            </w:pPr>
            <w:r w:rsidRPr="00D073E2">
              <w:rPr>
                <w:sz w:val="18"/>
                <w:szCs w:val="18"/>
              </w:rPr>
              <w:t>Operative mechanisms</w:t>
            </w:r>
            <w:r w:rsidR="00D329F6" w:rsidRPr="00D073E2">
              <w:rPr>
                <w:sz w:val="18"/>
                <w:szCs w:val="18"/>
              </w:rPr>
              <w:t xml:space="preserve"> </w:t>
            </w:r>
          </w:p>
        </w:tc>
        <w:tc>
          <w:tcPr>
            <w:tcW w:w="734" w:type="pct"/>
          </w:tcPr>
          <w:p w:rsidR="00D329F6" w:rsidRPr="00D073E2" w:rsidRDefault="00D329F6" w:rsidP="00DC532B">
            <w:pPr>
              <w:rPr>
                <w:sz w:val="18"/>
                <w:szCs w:val="18"/>
              </w:rPr>
            </w:pPr>
            <w:r w:rsidRPr="00D073E2">
              <w:rPr>
                <w:sz w:val="18"/>
                <w:szCs w:val="18"/>
              </w:rPr>
              <w:t>Waiting for issue to ‘ripen’ until it can be successfully addressed</w:t>
            </w:r>
          </w:p>
          <w:p w:rsidR="00D329F6" w:rsidRPr="00D073E2" w:rsidRDefault="00D329F6" w:rsidP="00DC532B">
            <w:pPr>
              <w:rPr>
                <w:sz w:val="18"/>
                <w:szCs w:val="18"/>
              </w:rPr>
            </w:pPr>
            <w:r w:rsidRPr="00D073E2">
              <w:rPr>
                <w:sz w:val="18"/>
                <w:szCs w:val="18"/>
              </w:rPr>
              <w:t>Waiting for commotion about issue to die down</w:t>
            </w:r>
          </w:p>
          <w:p w:rsidR="00D329F6" w:rsidRPr="00D073E2" w:rsidRDefault="0084721B" w:rsidP="00DC532B">
            <w:pPr>
              <w:rPr>
                <w:sz w:val="18"/>
                <w:szCs w:val="18"/>
              </w:rPr>
            </w:pPr>
            <w:r w:rsidRPr="00D073E2">
              <w:rPr>
                <w:sz w:val="18"/>
                <w:szCs w:val="18"/>
              </w:rPr>
              <w:t>A</w:t>
            </w:r>
            <w:r w:rsidR="00D329F6" w:rsidRPr="00D073E2">
              <w:rPr>
                <w:sz w:val="18"/>
                <w:szCs w:val="18"/>
              </w:rPr>
              <w:t>void compromising other goals</w:t>
            </w:r>
          </w:p>
          <w:p w:rsidR="00D329F6" w:rsidRPr="00D073E2" w:rsidRDefault="0084721B" w:rsidP="00DC532B">
            <w:pPr>
              <w:rPr>
                <w:sz w:val="18"/>
                <w:szCs w:val="18"/>
              </w:rPr>
            </w:pPr>
            <w:r w:rsidRPr="00D073E2">
              <w:rPr>
                <w:sz w:val="18"/>
                <w:szCs w:val="18"/>
              </w:rPr>
              <w:t>High material or political cost of changing the status quo</w:t>
            </w:r>
          </w:p>
          <w:p w:rsidR="00D329F6" w:rsidRPr="00D073E2" w:rsidRDefault="00D329F6" w:rsidP="00DC532B">
            <w:pPr>
              <w:rPr>
                <w:sz w:val="18"/>
                <w:szCs w:val="18"/>
              </w:rPr>
            </w:pPr>
          </w:p>
        </w:tc>
        <w:tc>
          <w:tcPr>
            <w:tcW w:w="723" w:type="pct"/>
          </w:tcPr>
          <w:p w:rsidR="00D329F6" w:rsidRPr="00D073E2" w:rsidRDefault="00D329F6" w:rsidP="00DC532B">
            <w:pPr>
              <w:rPr>
                <w:sz w:val="18"/>
                <w:szCs w:val="18"/>
              </w:rPr>
            </w:pPr>
            <w:r w:rsidRPr="00D073E2">
              <w:rPr>
                <w:sz w:val="18"/>
                <w:szCs w:val="18"/>
              </w:rPr>
              <w:t xml:space="preserve">Refusing to see </w:t>
            </w:r>
            <w:r w:rsidR="00F363C2" w:rsidRPr="00D073E2">
              <w:rPr>
                <w:sz w:val="18"/>
                <w:szCs w:val="18"/>
              </w:rPr>
              <w:t>an</w:t>
            </w:r>
            <w:r w:rsidRPr="00D073E2">
              <w:rPr>
                <w:sz w:val="18"/>
                <w:szCs w:val="18"/>
              </w:rPr>
              <w:t xml:space="preserve"> issue as a problem </w:t>
            </w:r>
            <w:r w:rsidR="00F363C2" w:rsidRPr="00D073E2">
              <w:rPr>
                <w:sz w:val="18"/>
                <w:szCs w:val="18"/>
              </w:rPr>
              <w:t>for government</w:t>
            </w:r>
          </w:p>
          <w:p w:rsidR="00285451" w:rsidRPr="00D073E2" w:rsidRDefault="00285451" w:rsidP="00DC532B">
            <w:pPr>
              <w:rPr>
                <w:sz w:val="18"/>
                <w:szCs w:val="18"/>
              </w:rPr>
            </w:pPr>
            <w:r w:rsidRPr="00D073E2">
              <w:rPr>
                <w:sz w:val="18"/>
                <w:szCs w:val="18"/>
              </w:rPr>
              <w:t>Belief that market solutions are superior</w:t>
            </w:r>
          </w:p>
          <w:p w:rsidR="00F363C2" w:rsidRPr="00D073E2" w:rsidRDefault="00F363C2" w:rsidP="00F363C2">
            <w:pPr>
              <w:rPr>
                <w:sz w:val="18"/>
                <w:szCs w:val="18"/>
              </w:rPr>
            </w:pPr>
            <w:r w:rsidRPr="00D073E2">
              <w:rPr>
                <w:sz w:val="18"/>
                <w:szCs w:val="18"/>
              </w:rPr>
              <w:t>Societal or political ‘taboo’ issues that disturb the dominant consensus</w:t>
            </w:r>
          </w:p>
          <w:p w:rsidR="00D329F6" w:rsidRPr="00D073E2" w:rsidRDefault="00D329F6" w:rsidP="00DC532B">
            <w:pPr>
              <w:rPr>
                <w:sz w:val="18"/>
                <w:szCs w:val="18"/>
              </w:rPr>
            </w:pPr>
          </w:p>
        </w:tc>
        <w:tc>
          <w:tcPr>
            <w:tcW w:w="782" w:type="pct"/>
          </w:tcPr>
          <w:p w:rsidR="00D329F6" w:rsidRPr="00D073E2" w:rsidRDefault="00D329F6" w:rsidP="00DC532B">
            <w:pPr>
              <w:rPr>
                <w:sz w:val="18"/>
                <w:szCs w:val="18"/>
              </w:rPr>
            </w:pPr>
            <w:r w:rsidRPr="00D073E2">
              <w:rPr>
                <w:sz w:val="18"/>
                <w:szCs w:val="18"/>
              </w:rPr>
              <w:t>Veto powers flagged or exercised by political and/or societal actors</w:t>
            </w:r>
          </w:p>
          <w:p w:rsidR="00D329F6" w:rsidRPr="00D073E2" w:rsidRDefault="00D329F6" w:rsidP="00DC532B">
            <w:pPr>
              <w:rPr>
                <w:sz w:val="18"/>
                <w:szCs w:val="18"/>
              </w:rPr>
            </w:pPr>
            <w:r w:rsidRPr="00D073E2">
              <w:rPr>
                <w:sz w:val="18"/>
                <w:szCs w:val="18"/>
              </w:rPr>
              <w:t xml:space="preserve">Key partners needed for effective policy </w:t>
            </w:r>
            <w:r w:rsidR="0067020D" w:rsidRPr="00D073E2">
              <w:rPr>
                <w:sz w:val="18"/>
                <w:szCs w:val="18"/>
              </w:rPr>
              <w:t>refuse to cooperate or compromise</w:t>
            </w:r>
          </w:p>
          <w:p w:rsidR="00390D77" w:rsidRPr="00D073E2" w:rsidRDefault="00390D77" w:rsidP="00DC532B">
            <w:pPr>
              <w:rPr>
                <w:sz w:val="18"/>
                <w:szCs w:val="18"/>
              </w:rPr>
            </w:pPr>
            <w:r w:rsidRPr="00D073E2">
              <w:rPr>
                <w:sz w:val="18"/>
                <w:szCs w:val="18"/>
              </w:rPr>
              <w:t>Judicial checks on executive action</w:t>
            </w:r>
          </w:p>
          <w:p w:rsidR="00D329F6" w:rsidRPr="00D073E2" w:rsidRDefault="00D329F6" w:rsidP="00DC532B">
            <w:pPr>
              <w:rPr>
                <w:sz w:val="18"/>
                <w:szCs w:val="18"/>
              </w:rPr>
            </w:pPr>
          </w:p>
        </w:tc>
        <w:tc>
          <w:tcPr>
            <w:tcW w:w="702" w:type="pct"/>
          </w:tcPr>
          <w:p w:rsidR="00D329F6" w:rsidRPr="00D073E2" w:rsidRDefault="00F363C2" w:rsidP="00DC532B">
            <w:pPr>
              <w:rPr>
                <w:sz w:val="18"/>
                <w:szCs w:val="18"/>
              </w:rPr>
            </w:pPr>
            <w:r w:rsidRPr="00D073E2">
              <w:rPr>
                <w:sz w:val="18"/>
                <w:szCs w:val="18"/>
              </w:rPr>
              <w:t>Lack of</w:t>
            </w:r>
            <w:r w:rsidR="00D329F6" w:rsidRPr="00D073E2">
              <w:rPr>
                <w:sz w:val="18"/>
                <w:szCs w:val="18"/>
              </w:rPr>
              <w:t xml:space="preserve"> boundary scanning and early warning routines</w:t>
            </w:r>
          </w:p>
          <w:p w:rsidR="00D329F6" w:rsidRPr="00D073E2" w:rsidRDefault="00D329F6" w:rsidP="00DC532B">
            <w:pPr>
              <w:rPr>
                <w:sz w:val="18"/>
                <w:szCs w:val="18"/>
              </w:rPr>
            </w:pPr>
            <w:r w:rsidRPr="00D073E2">
              <w:rPr>
                <w:sz w:val="18"/>
                <w:szCs w:val="18"/>
              </w:rPr>
              <w:t>Institutional amnesia</w:t>
            </w:r>
          </w:p>
          <w:p w:rsidR="00F363C2" w:rsidRPr="00D073E2" w:rsidRDefault="00F363C2" w:rsidP="00DC532B">
            <w:pPr>
              <w:rPr>
                <w:sz w:val="18"/>
                <w:szCs w:val="18"/>
              </w:rPr>
            </w:pPr>
            <w:r w:rsidRPr="00D073E2">
              <w:rPr>
                <w:sz w:val="18"/>
                <w:szCs w:val="18"/>
              </w:rPr>
              <w:t>Historical analogies</w:t>
            </w:r>
          </w:p>
          <w:p w:rsidR="00D329F6" w:rsidRPr="00D073E2" w:rsidRDefault="00D329F6" w:rsidP="00DC532B">
            <w:pPr>
              <w:rPr>
                <w:sz w:val="18"/>
                <w:szCs w:val="18"/>
              </w:rPr>
            </w:pPr>
            <w:r w:rsidRPr="00D073E2">
              <w:rPr>
                <w:sz w:val="18"/>
                <w:szCs w:val="18"/>
              </w:rPr>
              <w:t xml:space="preserve">Breakdown of public service analysis and advice </w:t>
            </w:r>
          </w:p>
          <w:p w:rsidR="00D329F6" w:rsidRPr="00D073E2" w:rsidRDefault="00D329F6" w:rsidP="00DC532B">
            <w:pPr>
              <w:rPr>
                <w:sz w:val="18"/>
                <w:szCs w:val="18"/>
              </w:rPr>
            </w:pPr>
          </w:p>
          <w:p w:rsidR="00D329F6" w:rsidRPr="00D073E2" w:rsidRDefault="00D329F6" w:rsidP="00DC532B">
            <w:pPr>
              <w:rPr>
                <w:sz w:val="18"/>
                <w:szCs w:val="18"/>
              </w:rPr>
            </w:pPr>
          </w:p>
        </w:tc>
        <w:tc>
          <w:tcPr>
            <w:tcW w:w="727" w:type="pct"/>
          </w:tcPr>
          <w:p w:rsidR="00D329F6" w:rsidRPr="00D073E2" w:rsidRDefault="00D329F6" w:rsidP="00DC532B">
            <w:pPr>
              <w:rPr>
                <w:sz w:val="18"/>
                <w:szCs w:val="18"/>
              </w:rPr>
            </w:pPr>
            <w:r w:rsidRPr="00D073E2">
              <w:rPr>
                <w:sz w:val="18"/>
                <w:szCs w:val="18"/>
              </w:rPr>
              <w:t>Disconnect between ‘life world’s’ felt experiences and ‘system world’s</w:t>
            </w:r>
            <w:r w:rsidR="00B67EB9">
              <w:rPr>
                <w:sz w:val="18"/>
                <w:szCs w:val="18"/>
              </w:rPr>
              <w:t>’</w:t>
            </w:r>
            <w:r w:rsidRPr="00D073E2">
              <w:rPr>
                <w:sz w:val="18"/>
                <w:szCs w:val="18"/>
              </w:rPr>
              <w:t xml:space="preserve"> </w:t>
            </w:r>
            <w:r w:rsidR="00F363C2" w:rsidRPr="00D073E2">
              <w:rPr>
                <w:sz w:val="18"/>
                <w:szCs w:val="18"/>
              </w:rPr>
              <w:t>appreciative systems</w:t>
            </w:r>
          </w:p>
          <w:p w:rsidR="00D329F6" w:rsidRPr="00D073E2" w:rsidRDefault="00D329F6" w:rsidP="00DC532B">
            <w:pPr>
              <w:rPr>
                <w:sz w:val="18"/>
                <w:szCs w:val="18"/>
              </w:rPr>
            </w:pPr>
          </w:p>
          <w:p w:rsidR="00D329F6" w:rsidRPr="00D073E2" w:rsidRDefault="00D329F6" w:rsidP="00DC532B">
            <w:pPr>
              <w:rPr>
                <w:sz w:val="18"/>
                <w:szCs w:val="18"/>
              </w:rPr>
            </w:pPr>
          </w:p>
        </w:tc>
        <w:tc>
          <w:tcPr>
            <w:tcW w:w="759" w:type="pct"/>
          </w:tcPr>
          <w:p w:rsidR="00D329F6" w:rsidRPr="00D073E2" w:rsidRDefault="00257784" w:rsidP="00DC532B">
            <w:pPr>
              <w:rPr>
                <w:sz w:val="18"/>
                <w:szCs w:val="18"/>
              </w:rPr>
            </w:pPr>
            <w:r w:rsidRPr="00D073E2">
              <w:rPr>
                <w:sz w:val="18"/>
                <w:szCs w:val="18"/>
              </w:rPr>
              <w:t xml:space="preserve">No </w:t>
            </w:r>
            <w:r w:rsidR="00D329F6" w:rsidRPr="00D073E2">
              <w:rPr>
                <w:sz w:val="18"/>
                <w:szCs w:val="18"/>
              </w:rPr>
              <w:t xml:space="preserve">legal authority </w:t>
            </w:r>
            <w:r w:rsidRPr="00D073E2">
              <w:rPr>
                <w:sz w:val="18"/>
                <w:szCs w:val="18"/>
              </w:rPr>
              <w:t>to act.</w:t>
            </w:r>
          </w:p>
          <w:p w:rsidR="00D329F6" w:rsidRPr="00D073E2" w:rsidRDefault="00257784" w:rsidP="00DC532B">
            <w:pPr>
              <w:rPr>
                <w:sz w:val="18"/>
                <w:szCs w:val="18"/>
              </w:rPr>
            </w:pPr>
            <w:r w:rsidRPr="00D073E2">
              <w:rPr>
                <w:sz w:val="18"/>
                <w:szCs w:val="18"/>
              </w:rPr>
              <w:t xml:space="preserve">No </w:t>
            </w:r>
            <w:r w:rsidR="00D329F6" w:rsidRPr="00D073E2">
              <w:rPr>
                <w:sz w:val="18"/>
                <w:szCs w:val="18"/>
              </w:rPr>
              <w:t>financial resources to fund effective policies</w:t>
            </w:r>
          </w:p>
          <w:p w:rsidR="00D329F6" w:rsidRPr="00D073E2" w:rsidRDefault="00D329F6" w:rsidP="00DC532B">
            <w:pPr>
              <w:rPr>
                <w:sz w:val="18"/>
                <w:szCs w:val="18"/>
              </w:rPr>
            </w:pPr>
            <w:r w:rsidRPr="00D073E2">
              <w:rPr>
                <w:sz w:val="18"/>
                <w:szCs w:val="18"/>
              </w:rPr>
              <w:t xml:space="preserve">Lack of </w:t>
            </w:r>
            <w:r w:rsidR="00257784" w:rsidRPr="00D073E2">
              <w:rPr>
                <w:sz w:val="18"/>
                <w:szCs w:val="18"/>
              </w:rPr>
              <w:t xml:space="preserve">proven ‘theories of action’ </w:t>
            </w:r>
            <w:r w:rsidRPr="00D073E2">
              <w:rPr>
                <w:sz w:val="18"/>
                <w:szCs w:val="18"/>
              </w:rPr>
              <w:t>t</w:t>
            </w:r>
            <w:r w:rsidR="00257784" w:rsidRPr="00D073E2">
              <w:rPr>
                <w:sz w:val="18"/>
                <w:szCs w:val="18"/>
              </w:rPr>
              <w:t>o guide policy design</w:t>
            </w:r>
          </w:p>
        </w:tc>
      </w:tr>
      <w:tr w:rsidR="00285451" w:rsidRPr="00D073E2" w:rsidTr="00285451">
        <w:trPr>
          <w:trHeight w:val="979"/>
        </w:trPr>
        <w:tc>
          <w:tcPr>
            <w:tcW w:w="573" w:type="pct"/>
          </w:tcPr>
          <w:p w:rsidR="00285451" w:rsidRPr="00D073E2" w:rsidRDefault="00285451" w:rsidP="00DC532B">
            <w:pPr>
              <w:rPr>
                <w:sz w:val="18"/>
                <w:szCs w:val="18"/>
              </w:rPr>
            </w:pPr>
            <w:r w:rsidRPr="00D073E2">
              <w:rPr>
                <w:sz w:val="18"/>
                <w:szCs w:val="18"/>
              </w:rPr>
              <w:t>Illustrative case</w:t>
            </w:r>
          </w:p>
        </w:tc>
        <w:tc>
          <w:tcPr>
            <w:tcW w:w="734" w:type="pct"/>
          </w:tcPr>
          <w:p w:rsidR="00285451" w:rsidRPr="00D073E2" w:rsidRDefault="006B11D9" w:rsidP="00A41C71">
            <w:pPr>
              <w:rPr>
                <w:sz w:val="18"/>
                <w:szCs w:val="18"/>
              </w:rPr>
            </w:pPr>
            <w:r w:rsidRPr="00D073E2">
              <w:rPr>
                <w:sz w:val="18"/>
                <w:szCs w:val="18"/>
              </w:rPr>
              <w:t>Continued reliance on fossil fuel and nuclear energy sources</w:t>
            </w:r>
          </w:p>
        </w:tc>
        <w:tc>
          <w:tcPr>
            <w:tcW w:w="723" w:type="pct"/>
          </w:tcPr>
          <w:p w:rsidR="00285451" w:rsidRPr="00D073E2" w:rsidRDefault="00257784" w:rsidP="00DC532B">
            <w:pPr>
              <w:rPr>
                <w:sz w:val="18"/>
                <w:szCs w:val="18"/>
              </w:rPr>
            </w:pPr>
            <w:r w:rsidRPr="00D073E2">
              <w:rPr>
                <w:sz w:val="18"/>
                <w:szCs w:val="18"/>
              </w:rPr>
              <w:t>Sexual innuendo and abuse in the workplace (prior to #Me-Too)</w:t>
            </w:r>
          </w:p>
        </w:tc>
        <w:tc>
          <w:tcPr>
            <w:tcW w:w="782" w:type="pct"/>
          </w:tcPr>
          <w:p w:rsidR="00285451" w:rsidRPr="00D073E2" w:rsidRDefault="00285451" w:rsidP="00DC532B">
            <w:pPr>
              <w:rPr>
                <w:sz w:val="18"/>
                <w:szCs w:val="18"/>
              </w:rPr>
            </w:pPr>
            <w:r w:rsidRPr="00D073E2">
              <w:rPr>
                <w:sz w:val="18"/>
                <w:szCs w:val="18"/>
              </w:rPr>
              <w:t>Absence of gun laws reform in the United States</w:t>
            </w:r>
          </w:p>
        </w:tc>
        <w:tc>
          <w:tcPr>
            <w:tcW w:w="702" w:type="pct"/>
          </w:tcPr>
          <w:p w:rsidR="00285451" w:rsidRPr="00D073E2" w:rsidRDefault="00285451" w:rsidP="00DC532B">
            <w:pPr>
              <w:rPr>
                <w:sz w:val="18"/>
                <w:szCs w:val="18"/>
              </w:rPr>
            </w:pPr>
            <w:r w:rsidRPr="00D073E2">
              <w:rPr>
                <w:sz w:val="18"/>
                <w:szCs w:val="18"/>
              </w:rPr>
              <w:t xml:space="preserve">Intelligence failure prior to </w:t>
            </w:r>
            <w:r w:rsidRPr="00D073E2">
              <w:rPr>
                <w:color w:val="010000"/>
                <w:sz w:val="18"/>
                <w:szCs w:val="18"/>
              </w:rPr>
              <w:t>9</w:t>
            </w:r>
            <w:r w:rsidRPr="00D073E2">
              <w:rPr>
                <w:sz w:val="18"/>
                <w:szCs w:val="18"/>
              </w:rPr>
              <w:t>/</w:t>
            </w:r>
            <w:r w:rsidRPr="00D073E2">
              <w:rPr>
                <w:color w:val="010000"/>
                <w:sz w:val="18"/>
                <w:szCs w:val="18"/>
              </w:rPr>
              <w:t>11</w:t>
            </w:r>
            <w:r w:rsidRPr="00D073E2">
              <w:rPr>
                <w:sz w:val="18"/>
                <w:szCs w:val="18"/>
              </w:rPr>
              <w:t xml:space="preserve"> (‘The dots didn’t get connected’)</w:t>
            </w:r>
          </w:p>
        </w:tc>
        <w:tc>
          <w:tcPr>
            <w:tcW w:w="727" w:type="pct"/>
          </w:tcPr>
          <w:p w:rsidR="00285451" w:rsidRPr="00D073E2" w:rsidRDefault="00257784" w:rsidP="00DC532B">
            <w:pPr>
              <w:rPr>
                <w:sz w:val="18"/>
                <w:szCs w:val="18"/>
              </w:rPr>
            </w:pPr>
            <w:r w:rsidRPr="00D073E2">
              <w:rPr>
                <w:sz w:val="18"/>
                <w:szCs w:val="18"/>
              </w:rPr>
              <w:t>Institutional abuse in aged care homes and mental institutions</w:t>
            </w:r>
          </w:p>
        </w:tc>
        <w:tc>
          <w:tcPr>
            <w:tcW w:w="759" w:type="pct"/>
          </w:tcPr>
          <w:p w:rsidR="00285451" w:rsidRPr="00D073E2" w:rsidRDefault="00257784" w:rsidP="00DC532B">
            <w:pPr>
              <w:rPr>
                <w:sz w:val="18"/>
                <w:szCs w:val="18"/>
              </w:rPr>
            </w:pPr>
            <w:r w:rsidRPr="00D073E2">
              <w:rPr>
                <w:sz w:val="18"/>
                <w:szCs w:val="18"/>
              </w:rPr>
              <w:t>Tackling ‘plastic soup’</w:t>
            </w:r>
          </w:p>
        </w:tc>
      </w:tr>
    </w:tbl>
    <w:p w:rsidR="00270BD0" w:rsidRPr="00D073E2" w:rsidRDefault="00270BD0" w:rsidP="00D329F6">
      <w:pPr>
        <w:rPr>
          <w:color w:val="000000" w:themeColor="text1"/>
        </w:rPr>
      </w:pPr>
    </w:p>
    <w:p w:rsidR="006B11D9" w:rsidRPr="00D073E2" w:rsidRDefault="00351579" w:rsidP="00390D77">
      <w:pPr>
        <w:rPr>
          <w:color w:val="000000" w:themeColor="text1"/>
        </w:rPr>
      </w:pPr>
      <w:r w:rsidRPr="00D073E2">
        <w:rPr>
          <w:color w:val="000000" w:themeColor="text1"/>
        </w:rPr>
        <w:t xml:space="preserve">I </w:t>
      </w:r>
      <w:r w:rsidR="002848DD" w:rsidRPr="00D073E2">
        <w:rPr>
          <w:color w:val="000000" w:themeColor="text1"/>
        </w:rPr>
        <w:t xml:space="preserve">suspect that Leo </w:t>
      </w:r>
      <w:proofErr w:type="spellStart"/>
      <w:r w:rsidR="002848DD" w:rsidRPr="00D073E2">
        <w:rPr>
          <w:color w:val="000000" w:themeColor="text1"/>
        </w:rPr>
        <w:t>Huberts</w:t>
      </w:r>
      <w:proofErr w:type="spellEnd"/>
      <w:r w:rsidR="002848DD" w:rsidRPr="00D073E2">
        <w:rPr>
          <w:color w:val="000000" w:themeColor="text1"/>
        </w:rPr>
        <w:t xml:space="preserve"> and his band of colleagues studying integrity in government would, like me, </w:t>
      </w:r>
      <w:r w:rsidRPr="00D073E2">
        <w:rPr>
          <w:color w:val="000000" w:themeColor="text1"/>
        </w:rPr>
        <w:t xml:space="preserve">agree with </w:t>
      </w:r>
      <w:r w:rsidR="002848DD" w:rsidRPr="00D073E2">
        <w:rPr>
          <w:color w:val="000000" w:themeColor="text1"/>
        </w:rPr>
        <w:t>Rothstein’s (</w:t>
      </w:r>
      <w:r w:rsidR="002848DD" w:rsidRPr="00D073E2">
        <w:rPr>
          <w:color w:val="010000"/>
        </w:rPr>
        <w:t>2015</w:t>
      </w:r>
      <w:r w:rsidR="002848DD" w:rsidRPr="00D073E2">
        <w:rPr>
          <w:color w:val="000000" w:themeColor="text1"/>
        </w:rPr>
        <w:t xml:space="preserve">: </w:t>
      </w:r>
      <w:r w:rsidR="002848DD" w:rsidRPr="00D073E2">
        <w:rPr>
          <w:color w:val="010000"/>
        </w:rPr>
        <w:t>94</w:t>
      </w:r>
      <w:r w:rsidR="002848DD" w:rsidRPr="00D073E2">
        <w:rPr>
          <w:color w:val="000000" w:themeColor="text1"/>
        </w:rPr>
        <w:t xml:space="preserve">) claim that </w:t>
      </w:r>
      <w:r w:rsidR="00A41C71" w:rsidRPr="00176025">
        <w:rPr>
          <w:color w:val="000000" w:themeColor="text1"/>
        </w:rPr>
        <w:t>“</w:t>
      </w:r>
      <w:r w:rsidR="002848DD" w:rsidRPr="00D073E2">
        <w:rPr>
          <w:color w:val="000000" w:themeColor="text1"/>
        </w:rPr>
        <w:t xml:space="preserve">the </w:t>
      </w:r>
      <w:r w:rsidR="002848DD" w:rsidRPr="00D073E2">
        <w:rPr>
          <w:i/>
          <w:color w:val="000000" w:themeColor="text1"/>
        </w:rPr>
        <w:t>quality</w:t>
      </w:r>
      <w:r w:rsidR="002848DD" w:rsidRPr="00D073E2">
        <w:rPr>
          <w:color w:val="000000" w:themeColor="text1"/>
        </w:rPr>
        <w:t xml:space="preserve"> of the administrative part of the state</w:t>
      </w:r>
      <w:r w:rsidR="00B357AF" w:rsidRPr="00D073E2">
        <w:rPr>
          <w:color w:val="000000" w:themeColor="text1"/>
        </w:rPr>
        <w:t>…</w:t>
      </w:r>
      <w:r w:rsidR="002848DD" w:rsidRPr="00D073E2">
        <w:rPr>
          <w:color w:val="000000" w:themeColor="text1"/>
        </w:rPr>
        <w:t>has been severely under-studied, under-theorised and under-measured in political science</w:t>
      </w:r>
      <w:r w:rsidR="00A41C71" w:rsidRPr="00D073E2">
        <w:rPr>
          <w:color w:val="000000" w:themeColor="text1"/>
        </w:rPr>
        <w:t>”</w:t>
      </w:r>
      <w:r w:rsidR="002848DD" w:rsidRPr="00D073E2">
        <w:rPr>
          <w:color w:val="000000" w:themeColor="text1"/>
        </w:rPr>
        <w:t xml:space="preserve"> (my emphasis). What this little essay throws into the mix is the observation that that </w:t>
      </w:r>
      <w:r w:rsidR="002848DD" w:rsidRPr="00D073E2">
        <w:rPr>
          <w:i/>
          <w:color w:val="000000" w:themeColor="text1"/>
        </w:rPr>
        <w:t>quality</w:t>
      </w:r>
      <w:r w:rsidR="006B11D9" w:rsidRPr="00D073E2">
        <w:rPr>
          <w:i/>
          <w:color w:val="000000" w:themeColor="text1"/>
        </w:rPr>
        <w:t xml:space="preserve"> of government</w:t>
      </w:r>
      <w:r w:rsidR="002848DD" w:rsidRPr="00D073E2">
        <w:rPr>
          <w:i/>
          <w:color w:val="000000" w:themeColor="text1"/>
        </w:rPr>
        <w:t xml:space="preserve"> has to be understood and assessed both in </w:t>
      </w:r>
      <w:r w:rsidR="00390D77" w:rsidRPr="00D073E2">
        <w:rPr>
          <w:i/>
          <w:color w:val="000000" w:themeColor="text1"/>
        </w:rPr>
        <w:t>terms of the actions the state takes and those it does not</w:t>
      </w:r>
      <w:r w:rsidR="0084721B" w:rsidRPr="00D073E2">
        <w:rPr>
          <w:color w:val="000000" w:themeColor="text1"/>
        </w:rPr>
        <w:t>. Government i</w:t>
      </w:r>
      <w:r w:rsidR="00390D77" w:rsidRPr="00D073E2">
        <w:rPr>
          <w:color w:val="000000" w:themeColor="text1"/>
        </w:rPr>
        <w:t>naction is a form of action too, with human consequences and therefore moral ramifications.</w:t>
      </w:r>
      <w:r w:rsidR="006220B7" w:rsidRPr="00D073E2">
        <w:rPr>
          <w:color w:val="000000" w:themeColor="text1"/>
        </w:rPr>
        <w:t xml:space="preserve"> Both the use and the non-use of the state’s instruments of violence in a given situation are consequential. Both taking and not</w:t>
      </w:r>
      <w:r w:rsidR="00A41C71" w:rsidRPr="00D073E2">
        <w:rPr>
          <w:color w:val="000000" w:themeColor="text1"/>
        </w:rPr>
        <w:t xml:space="preserve"> </w:t>
      </w:r>
      <w:r w:rsidR="006220B7" w:rsidRPr="00D073E2">
        <w:rPr>
          <w:color w:val="000000" w:themeColor="text1"/>
        </w:rPr>
        <w:t xml:space="preserve">taking concerted action to curb greenhouse gas emissions or reverse biodiversity decline </w:t>
      </w:r>
      <w:r w:rsidR="00285451" w:rsidRPr="00D073E2">
        <w:rPr>
          <w:color w:val="000000" w:themeColor="text1"/>
        </w:rPr>
        <w:t xml:space="preserve">have impacts on our planet and for unborn generations. </w:t>
      </w:r>
      <w:r w:rsidR="00396434" w:rsidRPr="00D073E2">
        <w:rPr>
          <w:color w:val="000000" w:themeColor="text1"/>
        </w:rPr>
        <w:t>Problematizing</w:t>
      </w:r>
      <w:r w:rsidR="00285451" w:rsidRPr="00D073E2">
        <w:rPr>
          <w:color w:val="000000" w:themeColor="text1"/>
        </w:rPr>
        <w:t xml:space="preserve"> and normalizing the growth of economic inequalities in liberal democracies are both political acts. </w:t>
      </w:r>
    </w:p>
    <w:p w:rsidR="00103A95" w:rsidRPr="00D073E2" w:rsidRDefault="006B11D9" w:rsidP="00FB0CB1">
      <w:pPr>
        <w:ind w:firstLine="720"/>
        <w:rPr>
          <w:color w:val="000000" w:themeColor="text1"/>
        </w:rPr>
      </w:pPr>
      <w:r w:rsidRPr="00D073E2">
        <w:rPr>
          <w:color w:val="000000" w:themeColor="text1"/>
        </w:rPr>
        <w:t>Moreover, state a</w:t>
      </w:r>
      <w:r w:rsidR="00285451" w:rsidRPr="00D073E2">
        <w:rPr>
          <w:color w:val="000000" w:themeColor="text1"/>
        </w:rPr>
        <w:t xml:space="preserve">ction and non-action </w:t>
      </w:r>
      <w:r w:rsidR="0084721B" w:rsidRPr="00D073E2">
        <w:rPr>
          <w:color w:val="000000" w:themeColor="text1"/>
        </w:rPr>
        <w:t xml:space="preserve">can be </w:t>
      </w:r>
      <w:r w:rsidR="006220B7" w:rsidRPr="00D073E2">
        <w:rPr>
          <w:color w:val="000000" w:themeColor="text1"/>
        </w:rPr>
        <w:t xml:space="preserve">a product of entirely defensible </w:t>
      </w:r>
      <w:r w:rsidR="00285451" w:rsidRPr="00D073E2">
        <w:rPr>
          <w:color w:val="000000" w:themeColor="text1"/>
        </w:rPr>
        <w:t xml:space="preserve">institutional processes </w:t>
      </w:r>
      <w:r w:rsidR="006220B7" w:rsidRPr="00D073E2">
        <w:rPr>
          <w:color w:val="000000" w:themeColor="text1"/>
        </w:rPr>
        <w:t xml:space="preserve">and even </w:t>
      </w:r>
      <w:r w:rsidR="00285451" w:rsidRPr="00D073E2">
        <w:rPr>
          <w:color w:val="000000" w:themeColor="text1"/>
        </w:rPr>
        <w:t xml:space="preserve">of </w:t>
      </w:r>
      <w:r w:rsidR="006220B7" w:rsidRPr="00D073E2">
        <w:rPr>
          <w:color w:val="000000" w:themeColor="text1"/>
        </w:rPr>
        <w:t>virtuous practices</w:t>
      </w:r>
      <w:r w:rsidR="00285451" w:rsidRPr="00D073E2">
        <w:rPr>
          <w:color w:val="000000" w:themeColor="text1"/>
        </w:rPr>
        <w:t xml:space="preserve"> of governing</w:t>
      </w:r>
      <w:r w:rsidR="006220B7" w:rsidRPr="00D073E2">
        <w:rPr>
          <w:color w:val="000000" w:themeColor="text1"/>
        </w:rPr>
        <w:t xml:space="preserve"> (</w:t>
      </w:r>
      <w:r w:rsidR="00285451" w:rsidRPr="00D073E2">
        <w:rPr>
          <w:color w:val="000000" w:themeColor="text1"/>
        </w:rPr>
        <w:t xml:space="preserve">as in, for example, </w:t>
      </w:r>
      <w:r w:rsidR="00285451" w:rsidRPr="00D073E2">
        <w:rPr>
          <w:color w:val="000000" w:themeColor="text1"/>
        </w:rPr>
        <w:lastRenderedPageBreak/>
        <w:t xml:space="preserve">instances of </w:t>
      </w:r>
      <w:r w:rsidR="006220B7" w:rsidRPr="00D073E2">
        <w:rPr>
          <w:color w:val="000000" w:themeColor="text1"/>
        </w:rPr>
        <w:t>‘benign neglect’)</w:t>
      </w:r>
      <w:r w:rsidR="00285451" w:rsidRPr="00D073E2">
        <w:rPr>
          <w:color w:val="000000" w:themeColor="text1"/>
        </w:rPr>
        <w:t>. I</w:t>
      </w:r>
      <w:r w:rsidR="006220B7" w:rsidRPr="00D073E2">
        <w:rPr>
          <w:color w:val="000000" w:themeColor="text1"/>
        </w:rPr>
        <w:t>t can also emanate from moral luck. Conversely, it can be the result of poor leadership</w:t>
      </w:r>
      <w:r w:rsidRPr="00D073E2">
        <w:rPr>
          <w:color w:val="000000" w:themeColor="text1"/>
        </w:rPr>
        <w:t xml:space="preserve"> and bad governance (Helms, </w:t>
      </w:r>
      <w:r w:rsidRPr="00D073E2">
        <w:rPr>
          <w:color w:val="010000"/>
        </w:rPr>
        <w:t>2013</w:t>
      </w:r>
      <w:r w:rsidRPr="00D073E2">
        <w:rPr>
          <w:color w:val="000000" w:themeColor="text1"/>
        </w:rPr>
        <w:t>), basic limitations of human informatio</w:t>
      </w:r>
      <w:r w:rsidR="007C2C83" w:rsidRPr="00D073E2">
        <w:rPr>
          <w:color w:val="000000" w:themeColor="text1"/>
        </w:rPr>
        <w:t>n processing or force majeure.</w:t>
      </w:r>
    </w:p>
    <w:p w:rsidR="00103A95" w:rsidRPr="00D073E2" w:rsidRDefault="006B11D9" w:rsidP="00FB0CB1">
      <w:pPr>
        <w:ind w:firstLine="720"/>
        <w:rPr>
          <w:color w:val="000000" w:themeColor="text1"/>
        </w:rPr>
      </w:pPr>
      <w:r w:rsidRPr="00D073E2">
        <w:rPr>
          <w:color w:val="000000" w:themeColor="text1"/>
        </w:rPr>
        <w:t>The challenge for students of politics of government is to find which is which. For that we need a</w:t>
      </w:r>
      <w:r w:rsidR="001E51CA" w:rsidRPr="00D073E2">
        <w:rPr>
          <w:color w:val="000000" w:themeColor="text1"/>
        </w:rPr>
        <w:t xml:space="preserve">n </w:t>
      </w:r>
      <w:r w:rsidRPr="00D073E2">
        <w:rPr>
          <w:color w:val="000000" w:themeColor="text1"/>
        </w:rPr>
        <w:t xml:space="preserve">even-handed approach. </w:t>
      </w:r>
      <w:r w:rsidR="00EF53F2" w:rsidRPr="00D073E2">
        <w:rPr>
          <w:color w:val="000000" w:themeColor="text1"/>
        </w:rPr>
        <w:t xml:space="preserve">I have argued that we need to think again about what </w:t>
      </w:r>
      <w:r w:rsidRPr="00D073E2">
        <w:rPr>
          <w:color w:val="000000" w:themeColor="text1"/>
        </w:rPr>
        <w:t>we choose to see and not</w:t>
      </w:r>
      <w:r w:rsidR="00A52C6F" w:rsidRPr="00D073E2">
        <w:rPr>
          <w:color w:val="000000" w:themeColor="text1"/>
        </w:rPr>
        <w:t xml:space="preserve"> </w:t>
      </w:r>
      <w:r w:rsidRPr="00D073E2">
        <w:rPr>
          <w:color w:val="000000" w:themeColor="text1"/>
        </w:rPr>
        <w:t xml:space="preserve">see when we look at </w:t>
      </w:r>
      <w:r w:rsidR="00EF53F2" w:rsidRPr="00D073E2">
        <w:rPr>
          <w:color w:val="000000" w:themeColor="text1"/>
        </w:rPr>
        <w:t>boundary objects such as</w:t>
      </w:r>
      <w:r w:rsidRPr="00D073E2">
        <w:rPr>
          <w:color w:val="000000" w:themeColor="text1"/>
        </w:rPr>
        <w:t xml:space="preserve"> the state, politics, government, governing and governance</w:t>
      </w:r>
      <w:r w:rsidR="00EF53F2" w:rsidRPr="00D073E2">
        <w:rPr>
          <w:color w:val="000000" w:themeColor="text1"/>
        </w:rPr>
        <w:t xml:space="preserve">. And at the same time, once we have ‘brought inaction back’ into our research agendas, we need </w:t>
      </w:r>
      <w:r w:rsidR="00A52C6F" w:rsidRPr="00D073E2">
        <w:rPr>
          <w:color w:val="000000" w:themeColor="text1"/>
        </w:rPr>
        <w:t xml:space="preserve">to </w:t>
      </w:r>
      <w:r w:rsidR="00EF53F2" w:rsidRPr="00D073E2">
        <w:rPr>
          <w:color w:val="000000" w:themeColor="text1"/>
        </w:rPr>
        <w:t xml:space="preserve">remain curious and open-minded in studying its occurrence. We need concepts and tools of the kind that Table </w:t>
      </w:r>
      <w:r w:rsidR="00EF53F2" w:rsidRPr="00D073E2">
        <w:rPr>
          <w:color w:val="010000"/>
        </w:rPr>
        <w:t>1</w:t>
      </w:r>
      <w:r w:rsidR="00EF53F2" w:rsidRPr="00D073E2">
        <w:rPr>
          <w:color w:val="000000" w:themeColor="text1"/>
        </w:rPr>
        <w:t xml:space="preserve"> purports to be: analytical instruments that avoid </w:t>
      </w:r>
      <w:r w:rsidR="007E7942" w:rsidRPr="00D073E2">
        <w:rPr>
          <w:color w:val="000000" w:themeColor="text1"/>
        </w:rPr>
        <w:t xml:space="preserve">morally </w:t>
      </w:r>
      <w:r w:rsidR="00EF53F2" w:rsidRPr="00D073E2">
        <w:rPr>
          <w:color w:val="000000" w:themeColor="text1"/>
        </w:rPr>
        <w:t xml:space="preserve">pre-stigmatizing – as some ‘critical political scientists’ in the </w:t>
      </w:r>
      <w:r w:rsidR="00EF53F2" w:rsidRPr="00D073E2">
        <w:rPr>
          <w:color w:val="010000"/>
        </w:rPr>
        <w:t>1970</w:t>
      </w:r>
      <w:r w:rsidR="00EF53F2" w:rsidRPr="00D073E2">
        <w:rPr>
          <w:color w:val="000000" w:themeColor="text1"/>
        </w:rPr>
        <w:t xml:space="preserve">s were wont to </w:t>
      </w:r>
      <w:r w:rsidR="007E7942" w:rsidRPr="00D073E2">
        <w:rPr>
          <w:color w:val="000000" w:themeColor="text1"/>
        </w:rPr>
        <w:t>–</w:t>
      </w:r>
      <w:r w:rsidR="00EF53F2" w:rsidRPr="00D073E2">
        <w:rPr>
          <w:color w:val="000000" w:themeColor="text1"/>
        </w:rPr>
        <w:t xml:space="preserve"> inaction</w:t>
      </w:r>
      <w:r w:rsidR="007E7942" w:rsidRPr="00D073E2">
        <w:rPr>
          <w:color w:val="000000" w:themeColor="text1"/>
        </w:rPr>
        <w:t xml:space="preserve"> (and the power that is at work in it)</w:t>
      </w:r>
      <w:r w:rsidR="00EF53F2" w:rsidRPr="00D073E2">
        <w:rPr>
          <w:color w:val="000000" w:themeColor="text1"/>
        </w:rPr>
        <w:t xml:space="preserve"> as a product of elite conspiracy, malicious intent, delusions of grandeur or sheer stupidity. I</w:t>
      </w:r>
      <w:r w:rsidR="001E51CA" w:rsidRPr="00D073E2">
        <w:rPr>
          <w:color w:val="000000" w:themeColor="text1"/>
        </w:rPr>
        <w:t>f I have learned</w:t>
      </w:r>
      <w:r w:rsidR="001E51CA" w:rsidRPr="00D073E2">
        <w:rPr>
          <w:color w:val="010000"/>
        </w:rPr>
        <w:t xml:space="preserve"> one </w:t>
      </w:r>
      <w:r w:rsidR="001E51CA" w:rsidRPr="00D073E2">
        <w:rPr>
          <w:color w:val="000000" w:themeColor="text1"/>
        </w:rPr>
        <w:t>thing i</w:t>
      </w:r>
      <w:r w:rsidR="00EF53F2" w:rsidRPr="00D073E2">
        <w:rPr>
          <w:color w:val="000000" w:themeColor="text1"/>
        </w:rPr>
        <w:t>n</w:t>
      </w:r>
      <w:r w:rsidR="00EF53F2" w:rsidRPr="00D073E2">
        <w:rPr>
          <w:color w:val="010000"/>
        </w:rPr>
        <w:t xml:space="preserve"> three </w:t>
      </w:r>
      <w:r w:rsidR="00EF53F2" w:rsidRPr="00D073E2">
        <w:rPr>
          <w:color w:val="000000" w:themeColor="text1"/>
        </w:rPr>
        <w:t>decades of studying disasters, crises and policy failures</w:t>
      </w:r>
      <w:r w:rsidR="00A52C6F" w:rsidRPr="00D073E2">
        <w:rPr>
          <w:color w:val="000000" w:themeColor="text1"/>
        </w:rPr>
        <w:t>,</w:t>
      </w:r>
      <w:r w:rsidR="00EF53F2" w:rsidRPr="00D073E2">
        <w:rPr>
          <w:color w:val="000000" w:themeColor="text1"/>
        </w:rPr>
        <w:t xml:space="preserve"> </w:t>
      </w:r>
      <w:r w:rsidR="001E51CA" w:rsidRPr="00D073E2">
        <w:rPr>
          <w:color w:val="000000" w:themeColor="text1"/>
        </w:rPr>
        <w:t xml:space="preserve">it is </w:t>
      </w:r>
      <w:r w:rsidR="00EF53F2" w:rsidRPr="00D073E2">
        <w:rPr>
          <w:color w:val="000000" w:themeColor="text1"/>
        </w:rPr>
        <w:t>that many failures to prevent bad things from happening are</w:t>
      </w:r>
      <w:r w:rsidR="007E7942" w:rsidRPr="00D073E2">
        <w:rPr>
          <w:color w:val="000000" w:themeColor="text1"/>
        </w:rPr>
        <w:t xml:space="preserve"> not</w:t>
      </w:r>
      <w:r w:rsidR="00EF53F2" w:rsidRPr="00D073E2">
        <w:rPr>
          <w:color w:val="000000" w:themeColor="text1"/>
        </w:rPr>
        <w:t xml:space="preserve"> the product of such big pathologies</w:t>
      </w:r>
      <w:r w:rsidR="007E7942" w:rsidRPr="00D073E2">
        <w:rPr>
          <w:color w:val="000000" w:themeColor="text1"/>
        </w:rPr>
        <w:t>. Instead they emerge from</w:t>
      </w:r>
      <w:r w:rsidR="00EF53F2" w:rsidRPr="00D073E2">
        <w:rPr>
          <w:color w:val="000000" w:themeColor="text1"/>
        </w:rPr>
        <w:t xml:space="preserve"> </w:t>
      </w:r>
      <w:r w:rsidR="001E51CA" w:rsidRPr="00D073E2">
        <w:rPr>
          <w:color w:val="000000" w:themeColor="text1"/>
        </w:rPr>
        <w:t xml:space="preserve">the </w:t>
      </w:r>
      <w:r w:rsidR="00EF53F2" w:rsidRPr="00D073E2">
        <w:rPr>
          <w:color w:val="000000" w:themeColor="text1"/>
        </w:rPr>
        <w:t xml:space="preserve">seemingly unlikely </w:t>
      </w:r>
      <w:r w:rsidR="001E51CA" w:rsidRPr="00D073E2">
        <w:rPr>
          <w:color w:val="000000" w:themeColor="text1"/>
        </w:rPr>
        <w:t xml:space="preserve">confluence </w:t>
      </w:r>
      <w:r w:rsidR="00EF53F2" w:rsidRPr="00D073E2">
        <w:rPr>
          <w:color w:val="000000" w:themeColor="text1"/>
        </w:rPr>
        <w:t xml:space="preserve">of minor </w:t>
      </w:r>
      <w:r w:rsidR="001E51CA" w:rsidRPr="00D073E2">
        <w:rPr>
          <w:color w:val="000000" w:themeColor="text1"/>
        </w:rPr>
        <w:t xml:space="preserve">design </w:t>
      </w:r>
      <w:r w:rsidR="00EF53F2" w:rsidRPr="00D073E2">
        <w:rPr>
          <w:color w:val="000000" w:themeColor="text1"/>
        </w:rPr>
        <w:t xml:space="preserve">flaws, small errors, understandable misunderstandings, </w:t>
      </w:r>
      <w:r w:rsidR="001E51CA" w:rsidRPr="00D073E2">
        <w:rPr>
          <w:color w:val="000000" w:themeColor="text1"/>
        </w:rPr>
        <w:t xml:space="preserve">routines being applied to non-routine circumstances, </w:t>
      </w:r>
      <w:r w:rsidR="007E7942" w:rsidRPr="00D073E2">
        <w:rPr>
          <w:color w:val="000000" w:themeColor="text1"/>
        </w:rPr>
        <w:t xml:space="preserve">drip-drip </w:t>
      </w:r>
      <w:r w:rsidR="00EF53F2" w:rsidRPr="00D073E2">
        <w:rPr>
          <w:color w:val="000000" w:themeColor="text1"/>
        </w:rPr>
        <w:t xml:space="preserve">ethical satisficing and bad luck. </w:t>
      </w:r>
      <w:r w:rsidR="001E51CA" w:rsidRPr="00D073E2">
        <w:rPr>
          <w:color w:val="000000" w:themeColor="text1"/>
        </w:rPr>
        <w:t xml:space="preserve">In my current research on successful policies, </w:t>
      </w:r>
      <w:r w:rsidR="00396434" w:rsidRPr="00D073E2">
        <w:rPr>
          <w:color w:val="000000" w:themeColor="text1"/>
        </w:rPr>
        <w:t xml:space="preserve">organizations </w:t>
      </w:r>
      <w:r w:rsidR="001E51CA" w:rsidRPr="00D073E2">
        <w:rPr>
          <w:color w:val="000000" w:themeColor="text1"/>
        </w:rPr>
        <w:t>and networks</w:t>
      </w:r>
      <w:r w:rsidR="00A52C6F" w:rsidRPr="00D073E2">
        <w:rPr>
          <w:color w:val="000000" w:themeColor="text1"/>
        </w:rPr>
        <w:t>,</w:t>
      </w:r>
      <w:r w:rsidR="001E51CA" w:rsidRPr="00D073E2">
        <w:rPr>
          <w:color w:val="000000" w:themeColor="text1"/>
        </w:rPr>
        <w:t xml:space="preserve"> I am beginning to discover that, mutatis mutandis, pretty much similar cumulation of small causes rather than grand plans and great leaders often does the trick (Compton and ‘t Hart, </w:t>
      </w:r>
      <w:r w:rsidR="001E51CA" w:rsidRPr="00D073E2">
        <w:rPr>
          <w:color w:val="010000"/>
        </w:rPr>
        <w:t>2019</w:t>
      </w:r>
      <w:r w:rsidR="001140A2" w:rsidRPr="00D073E2">
        <w:rPr>
          <w:color w:val="000000" w:themeColor="text1"/>
        </w:rPr>
        <w:t>;</w:t>
      </w:r>
      <w:r w:rsidR="001E51CA" w:rsidRPr="00D073E2">
        <w:rPr>
          <w:color w:val="000000" w:themeColor="text1"/>
        </w:rPr>
        <w:t xml:space="preserve"> Compton et al, </w:t>
      </w:r>
      <w:r w:rsidR="001E51CA" w:rsidRPr="00D073E2">
        <w:rPr>
          <w:color w:val="010000"/>
        </w:rPr>
        <w:t>2019</w:t>
      </w:r>
      <w:r w:rsidR="001140A2" w:rsidRPr="00D073E2">
        <w:rPr>
          <w:color w:val="000000" w:themeColor="text1"/>
        </w:rPr>
        <w:t xml:space="preserve">; </w:t>
      </w:r>
      <w:proofErr w:type="spellStart"/>
      <w:r w:rsidR="001140A2" w:rsidRPr="00D073E2">
        <w:rPr>
          <w:color w:val="000000" w:themeColor="text1"/>
        </w:rPr>
        <w:t>Luetjens</w:t>
      </w:r>
      <w:proofErr w:type="spellEnd"/>
      <w:r w:rsidR="001140A2" w:rsidRPr="00D073E2">
        <w:rPr>
          <w:color w:val="000000" w:themeColor="text1"/>
        </w:rPr>
        <w:t xml:space="preserve"> et al, </w:t>
      </w:r>
      <w:r w:rsidR="001140A2" w:rsidRPr="00D073E2">
        <w:rPr>
          <w:color w:val="010000"/>
        </w:rPr>
        <w:t>2019</w:t>
      </w:r>
      <w:r w:rsidR="001E51CA" w:rsidRPr="00D073E2">
        <w:rPr>
          <w:color w:val="000000" w:themeColor="text1"/>
        </w:rPr>
        <w:t>).</w:t>
      </w:r>
    </w:p>
    <w:p w:rsidR="004F7EBF" w:rsidRPr="00D073E2" w:rsidRDefault="004F7EBF" w:rsidP="00D329F6">
      <w:pPr>
        <w:rPr>
          <w:b/>
          <w:color w:val="000000" w:themeColor="text1"/>
        </w:rPr>
      </w:pPr>
    </w:p>
    <w:p w:rsidR="00D329F6" w:rsidRPr="00D073E2" w:rsidRDefault="006A6771" w:rsidP="00D329F6">
      <w:pPr>
        <w:rPr>
          <w:b/>
          <w:color w:val="000000" w:themeColor="text1"/>
        </w:rPr>
      </w:pPr>
      <w:r w:rsidRPr="00D073E2">
        <w:rPr>
          <w:b/>
          <w:color w:val="000000" w:themeColor="text1"/>
        </w:rPr>
        <w:t>References</w:t>
      </w:r>
    </w:p>
    <w:p w:rsidR="00A907A0" w:rsidRPr="00D073E2" w:rsidRDefault="00A907A0" w:rsidP="009550BF">
      <w:pPr>
        <w:autoSpaceDE w:val="0"/>
        <w:autoSpaceDN w:val="0"/>
        <w:adjustRightInd w:val="0"/>
        <w:spacing w:after="0"/>
        <w:rPr>
          <w:rFonts w:eastAsiaTheme="minorHAnsi" w:cs="Times New Roman"/>
          <w:lang w:eastAsia="en-US"/>
        </w:rPr>
      </w:pPr>
      <w:r w:rsidRPr="00D073E2">
        <w:rPr>
          <w:rFonts w:eastAsiaTheme="minorHAnsi" w:cs="Times New Roman"/>
          <w:lang w:eastAsia="en-US"/>
        </w:rPr>
        <w:t xml:space="preserve">Bachrach, P. &amp; </w:t>
      </w:r>
      <w:proofErr w:type="spellStart"/>
      <w:r w:rsidRPr="00D073E2">
        <w:rPr>
          <w:rFonts w:eastAsiaTheme="minorHAnsi" w:cs="Times New Roman"/>
          <w:lang w:eastAsia="en-US"/>
        </w:rPr>
        <w:t>Baratz</w:t>
      </w:r>
      <w:proofErr w:type="spellEnd"/>
      <w:r w:rsidRPr="00D073E2">
        <w:rPr>
          <w:rFonts w:eastAsiaTheme="minorHAnsi" w:cs="Times New Roman"/>
          <w:lang w:eastAsia="en-US"/>
        </w:rPr>
        <w:t>, M. (</w:t>
      </w:r>
      <w:r w:rsidRPr="00D073E2">
        <w:rPr>
          <w:rFonts w:eastAsiaTheme="minorHAnsi" w:cs="Times New Roman"/>
          <w:color w:val="010000"/>
          <w:lang w:eastAsia="en-US"/>
        </w:rPr>
        <w:t>1963</w:t>
      </w:r>
      <w:r w:rsidRPr="00D073E2">
        <w:rPr>
          <w:rFonts w:eastAsiaTheme="minorHAnsi" w:cs="Times New Roman"/>
          <w:lang w:eastAsia="en-US"/>
        </w:rPr>
        <w:t xml:space="preserve">). Decisions and non-decisions: An analytical framework. </w:t>
      </w:r>
      <w:r w:rsidRPr="00D073E2">
        <w:rPr>
          <w:rFonts w:eastAsiaTheme="minorHAnsi" w:cs="Times New Roman"/>
          <w:i/>
          <w:lang w:eastAsia="en-US"/>
        </w:rPr>
        <w:t>American Political Science Review</w:t>
      </w:r>
      <w:r w:rsidRPr="00D073E2">
        <w:rPr>
          <w:rFonts w:eastAsiaTheme="minorHAnsi" w:cs="Times New Roman"/>
          <w:lang w:eastAsia="en-US"/>
        </w:rPr>
        <w:t xml:space="preserve"> </w:t>
      </w:r>
      <w:r w:rsidRPr="00D073E2">
        <w:rPr>
          <w:rFonts w:eastAsiaTheme="minorHAnsi" w:cs="Times New Roman"/>
          <w:color w:val="010000"/>
          <w:lang w:eastAsia="en-US"/>
        </w:rPr>
        <w:t>57</w:t>
      </w:r>
      <w:r w:rsidRPr="00D073E2">
        <w:rPr>
          <w:rFonts w:eastAsiaTheme="minorHAnsi" w:cs="Times New Roman"/>
          <w:lang w:eastAsia="en-US"/>
        </w:rPr>
        <w:t>(</w:t>
      </w:r>
      <w:r w:rsidRPr="00D073E2">
        <w:rPr>
          <w:rFonts w:eastAsiaTheme="minorHAnsi" w:cs="Times New Roman"/>
          <w:color w:val="010000"/>
          <w:lang w:eastAsia="en-US"/>
        </w:rPr>
        <w:t>4</w:t>
      </w:r>
      <w:r w:rsidRPr="00D073E2">
        <w:rPr>
          <w:rFonts w:eastAsiaTheme="minorHAnsi" w:cs="Times New Roman"/>
          <w:lang w:eastAsia="en-US"/>
        </w:rPr>
        <w:t xml:space="preserve">), </w:t>
      </w:r>
      <w:r w:rsidRPr="00D073E2">
        <w:rPr>
          <w:rFonts w:eastAsiaTheme="minorHAnsi" w:cs="Times New Roman"/>
          <w:color w:val="010000"/>
          <w:lang w:eastAsia="en-US"/>
        </w:rPr>
        <w:t>641</w:t>
      </w:r>
      <w:r w:rsidRPr="00D073E2">
        <w:rPr>
          <w:rFonts w:eastAsiaTheme="minorHAnsi" w:cs="Times New Roman"/>
          <w:lang w:eastAsia="en-US"/>
        </w:rPr>
        <w:t>-</w:t>
      </w:r>
      <w:r w:rsidRPr="00D073E2">
        <w:rPr>
          <w:rFonts w:eastAsiaTheme="minorHAnsi" w:cs="Times New Roman"/>
          <w:color w:val="010000"/>
          <w:lang w:eastAsia="en-US"/>
        </w:rPr>
        <w:t>651</w:t>
      </w:r>
      <w:r w:rsidRPr="00D073E2">
        <w:rPr>
          <w:rFonts w:eastAsiaTheme="minorHAnsi" w:cs="Times New Roman"/>
          <w:lang w:eastAsia="en-US"/>
        </w:rPr>
        <w:t>.</w:t>
      </w:r>
    </w:p>
    <w:p w:rsidR="00A907A0" w:rsidRPr="00D073E2" w:rsidRDefault="00A907A0" w:rsidP="009550BF">
      <w:pPr>
        <w:autoSpaceDE w:val="0"/>
        <w:autoSpaceDN w:val="0"/>
        <w:adjustRightInd w:val="0"/>
        <w:spacing w:after="0"/>
        <w:rPr>
          <w:rFonts w:eastAsiaTheme="minorHAnsi" w:cs="Times New Roman"/>
          <w:lang w:eastAsia="en-US"/>
        </w:rPr>
      </w:pPr>
    </w:p>
    <w:p w:rsidR="009550BF" w:rsidRPr="00D073E2" w:rsidRDefault="009550BF" w:rsidP="009550BF">
      <w:pPr>
        <w:autoSpaceDE w:val="0"/>
        <w:autoSpaceDN w:val="0"/>
        <w:adjustRightInd w:val="0"/>
        <w:spacing w:after="0"/>
        <w:rPr>
          <w:rFonts w:eastAsiaTheme="minorHAnsi" w:cs="Times New Roman"/>
          <w:lang w:eastAsia="en-US"/>
        </w:rPr>
      </w:pPr>
      <w:proofErr w:type="spellStart"/>
      <w:r w:rsidRPr="00D073E2">
        <w:rPr>
          <w:rFonts w:eastAsiaTheme="minorHAnsi" w:cs="Times New Roman"/>
          <w:lang w:eastAsia="en-US"/>
        </w:rPr>
        <w:t>Barzilai-Nahon</w:t>
      </w:r>
      <w:proofErr w:type="spellEnd"/>
      <w:r w:rsidRPr="00D073E2">
        <w:rPr>
          <w:rFonts w:eastAsiaTheme="minorHAnsi" w:cs="Times New Roman"/>
          <w:lang w:eastAsia="en-US"/>
        </w:rPr>
        <w:t>, K. (</w:t>
      </w:r>
      <w:r w:rsidRPr="00D073E2">
        <w:rPr>
          <w:rFonts w:eastAsiaTheme="minorHAnsi" w:cs="Times New Roman"/>
          <w:color w:val="010000"/>
          <w:lang w:eastAsia="en-US"/>
        </w:rPr>
        <w:t>2008</w:t>
      </w:r>
      <w:r w:rsidRPr="00D073E2">
        <w:rPr>
          <w:rFonts w:eastAsiaTheme="minorHAnsi" w:cs="Times New Roman"/>
          <w:lang w:eastAsia="en-US"/>
        </w:rPr>
        <w:t xml:space="preserve">). Toward a theory of network gatekeeping: A framework for exploring information control. </w:t>
      </w:r>
      <w:r w:rsidRPr="00D073E2">
        <w:rPr>
          <w:rFonts w:eastAsiaTheme="minorHAnsi" w:cs="Times New Roman"/>
          <w:i/>
          <w:lang w:eastAsia="en-US"/>
        </w:rPr>
        <w:t>Journal of the America Society for Information Science</w:t>
      </w:r>
      <w:r w:rsidRPr="00D073E2">
        <w:rPr>
          <w:rFonts w:eastAsiaTheme="minorHAnsi" w:cs="Times New Roman"/>
          <w:lang w:eastAsia="en-US"/>
        </w:rPr>
        <w:t xml:space="preserve"> </w:t>
      </w:r>
      <w:r w:rsidRPr="00D073E2">
        <w:rPr>
          <w:rFonts w:eastAsiaTheme="minorHAnsi" w:cs="Times New Roman"/>
          <w:color w:val="010000"/>
          <w:lang w:eastAsia="en-US"/>
        </w:rPr>
        <w:t>59</w:t>
      </w:r>
      <w:r w:rsidRPr="00D073E2">
        <w:rPr>
          <w:rFonts w:eastAsiaTheme="minorHAnsi" w:cs="Times New Roman"/>
          <w:lang w:eastAsia="en-US"/>
        </w:rPr>
        <w:t>(</w:t>
      </w:r>
      <w:r w:rsidRPr="00D073E2">
        <w:rPr>
          <w:rFonts w:eastAsiaTheme="minorHAnsi" w:cs="Times New Roman"/>
          <w:color w:val="010000"/>
          <w:lang w:eastAsia="en-US"/>
        </w:rPr>
        <w:t>9</w:t>
      </w:r>
      <w:r w:rsidRPr="00D073E2">
        <w:rPr>
          <w:rFonts w:eastAsiaTheme="minorHAnsi" w:cs="Times New Roman"/>
          <w:lang w:eastAsia="en-US"/>
        </w:rPr>
        <w:t xml:space="preserve">), </w:t>
      </w:r>
      <w:r w:rsidRPr="00D073E2">
        <w:rPr>
          <w:rFonts w:eastAsiaTheme="minorHAnsi" w:cs="Times New Roman"/>
          <w:color w:val="010000"/>
          <w:lang w:eastAsia="en-US"/>
        </w:rPr>
        <w:t>1493</w:t>
      </w:r>
      <w:r w:rsidR="00B357AF" w:rsidRPr="00D073E2">
        <w:rPr>
          <w:rFonts w:eastAsiaTheme="minorHAnsi" w:cs="Times New Roman"/>
          <w:lang w:eastAsia="en-US"/>
        </w:rPr>
        <w:t>-</w:t>
      </w:r>
      <w:r w:rsidRPr="00D073E2">
        <w:rPr>
          <w:rFonts w:eastAsiaTheme="minorHAnsi" w:cs="Times New Roman"/>
          <w:color w:val="010000"/>
          <w:lang w:eastAsia="en-US"/>
        </w:rPr>
        <w:t>1512</w:t>
      </w:r>
      <w:r w:rsidRPr="00D073E2">
        <w:rPr>
          <w:rFonts w:eastAsiaTheme="minorHAnsi" w:cs="Times New Roman"/>
          <w:lang w:eastAsia="en-US"/>
        </w:rPr>
        <w:t>.</w:t>
      </w:r>
    </w:p>
    <w:p w:rsidR="009550BF" w:rsidRPr="00D073E2" w:rsidRDefault="009550BF" w:rsidP="006A6771">
      <w:pPr>
        <w:spacing w:after="0"/>
        <w:rPr>
          <w:rFonts w:eastAsia="Times New Roman" w:cs="Arial"/>
          <w:color w:val="000000" w:themeColor="text1"/>
          <w:shd w:val="clear" w:color="auto" w:fill="FFFFFF"/>
          <w:lang w:eastAsia="en-US"/>
        </w:rPr>
      </w:pPr>
    </w:p>
    <w:p w:rsidR="00A907A0" w:rsidRPr="00D073E2" w:rsidRDefault="00A907A0" w:rsidP="006A6771">
      <w:pPr>
        <w:spacing w:after="0"/>
        <w:rPr>
          <w:rFonts w:eastAsia="Times New Roman" w:cs="Arial"/>
          <w:color w:val="000000" w:themeColor="text1"/>
          <w:shd w:val="clear" w:color="auto" w:fill="FFFFFF"/>
          <w:lang w:eastAsia="en-US"/>
        </w:rPr>
      </w:pPr>
      <w:proofErr w:type="spellStart"/>
      <w:r w:rsidRPr="00D073E2">
        <w:rPr>
          <w:rFonts w:eastAsia="Times New Roman" w:cs="Arial"/>
          <w:color w:val="000000" w:themeColor="text1"/>
          <w:shd w:val="clear" w:color="auto" w:fill="FFFFFF"/>
          <w:lang w:eastAsia="en-US"/>
        </w:rPr>
        <w:t>Braam</w:t>
      </w:r>
      <w:proofErr w:type="spellEnd"/>
      <w:r w:rsidRPr="00D073E2">
        <w:rPr>
          <w:rFonts w:eastAsia="Times New Roman" w:cs="Arial"/>
          <w:color w:val="000000" w:themeColor="text1"/>
          <w:shd w:val="clear" w:color="auto" w:fill="FFFFFF"/>
          <w:lang w:eastAsia="en-US"/>
        </w:rPr>
        <w:t>, G.P.A. (</w:t>
      </w:r>
      <w:r w:rsidRPr="00D073E2">
        <w:rPr>
          <w:rFonts w:eastAsia="Times New Roman" w:cs="Arial"/>
          <w:color w:val="010000"/>
          <w:shd w:val="clear" w:color="auto" w:fill="FFFFFF"/>
          <w:lang w:eastAsia="en-US"/>
        </w:rPr>
        <w:t>1975</w:t>
      </w:r>
      <w:r w:rsidRPr="00D073E2">
        <w:rPr>
          <w:rFonts w:eastAsia="Times New Roman" w:cs="Arial"/>
          <w:color w:val="000000" w:themeColor="text1"/>
          <w:shd w:val="clear" w:color="auto" w:fill="FFFFFF"/>
          <w:lang w:eastAsia="en-US"/>
        </w:rPr>
        <w:t xml:space="preserve">). </w:t>
      </w:r>
      <w:proofErr w:type="spellStart"/>
      <w:r w:rsidRPr="00D073E2">
        <w:rPr>
          <w:rFonts w:eastAsia="Times New Roman" w:cs="Arial"/>
          <w:i/>
          <w:color w:val="000000" w:themeColor="text1"/>
          <w:shd w:val="clear" w:color="auto" w:fill="FFFFFF"/>
          <w:lang w:eastAsia="en-US"/>
        </w:rPr>
        <w:t>Invloed</w:t>
      </w:r>
      <w:proofErr w:type="spellEnd"/>
      <w:r w:rsidRPr="00D073E2">
        <w:rPr>
          <w:rFonts w:eastAsia="Times New Roman" w:cs="Arial"/>
          <w:i/>
          <w:color w:val="000000" w:themeColor="text1"/>
          <w:shd w:val="clear" w:color="auto" w:fill="FFFFFF"/>
          <w:lang w:eastAsia="en-US"/>
        </w:rPr>
        <w:t xml:space="preserve"> van </w:t>
      </w:r>
      <w:proofErr w:type="spellStart"/>
      <w:r w:rsidRPr="00D073E2">
        <w:rPr>
          <w:rFonts w:eastAsia="Times New Roman" w:cs="Arial"/>
          <w:i/>
          <w:color w:val="000000" w:themeColor="text1"/>
          <w:shd w:val="clear" w:color="auto" w:fill="FFFFFF"/>
          <w:lang w:eastAsia="en-US"/>
        </w:rPr>
        <w:t>Bedrijven</w:t>
      </w:r>
      <w:proofErr w:type="spellEnd"/>
      <w:r w:rsidRPr="00D073E2">
        <w:rPr>
          <w:rFonts w:eastAsia="Times New Roman" w:cs="Arial"/>
          <w:i/>
          <w:color w:val="000000" w:themeColor="text1"/>
          <w:shd w:val="clear" w:color="auto" w:fill="FFFFFF"/>
          <w:lang w:eastAsia="en-US"/>
        </w:rPr>
        <w:t xml:space="preserve"> op de </w:t>
      </w:r>
      <w:proofErr w:type="spellStart"/>
      <w:r w:rsidRPr="00D073E2">
        <w:rPr>
          <w:rFonts w:eastAsia="Times New Roman" w:cs="Arial"/>
          <w:i/>
          <w:color w:val="000000" w:themeColor="text1"/>
          <w:shd w:val="clear" w:color="auto" w:fill="FFFFFF"/>
          <w:lang w:eastAsia="en-US"/>
        </w:rPr>
        <w:t>Overheid</w:t>
      </w:r>
      <w:proofErr w:type="spellEnd"/>
      <w:r w:rsidRPr="00D073E2">
        <w:rPr>
          <w:rFonts w:eastAsia="Times New Roman" w:cs="Arial"/>
          <w:color w:val="000000" w:themeColor="text1"/>
          <w:shd w:val="clear" w:color="auto" w:fill="FFFFFF"/>
          <w:lang w:eastAsia="en-US"/>
        </w:rPr>
        <w:t xml:space="preserve">. </w:t>
      </w:r>
      <w:proofErr w:type="spellStart"/>
      <w:r w:rsidRPr="00D073E2">
        <w:rPr>
          <w:rFonts w:eastAsia="Times New Roman" w:cs="Arial"/>
          <w:color w:val="000000" w:themeColor="text1"/>
          <w:shd w:val="clear" w:color="auto" w:fill="FFFFFF"/>
          <w:lang w:eastAsia="en-US"/>
        </w:rPr>
        <w:t>Meppel</w:t>
      </w:r>
      <w:proofErr w:type="spellEnd"/>
      <w:r w:rsidRPr="00D073E2">
        <w:rPr>
          <w:rFonts w:eastAsia="Times New Roman" w:cs="Arial"/>
          <w:color w:val="000000" w:themeColor="text1"/>
          <w:shd w:val="clear" w:color="auto" w:fill="FFFFFF"/>
          <w:lang w:eastAsia="en-US"/>
        </w:rPr>
        <w:t>: Boom.</w:t>
      </w:r>
    </w:p>
    <w:p w:rsidR="00B357AF" w:rsidRPr="00D073E2" w:rsidRDefault="00B357AF" w:rsidP="006A6771">
      <w:pPr>
        <w:spacing w:after="0"/>
        <w:rPr>
          <w:rFonts w:eastAsia="Times New Roman" w:cs="Arial"/>
          <w:color w:val="000000" w:themeColor="text1"/>
          <w:shd w:val="clear" w:color="auto" w:fill="FFFFFF"/>
          <w:lang w:eastAsia="en-US"/>
        </w:rPr>
      </w:pPr>
    </w:p>
    <w:p w:rsidR="005B0F50" w:rsidRPr="00D073E2" w:rsidRDefault="005B0F50" w:rsidP="005B0F50">
      <w:pPr>
        <w:widowControl w:val="0"/>
        <w:autoSpaceDE w:val="0"/>
        <w:autoSpaceDN w:val="0"/>
        <w:adjustRightInd w:val="0"/>
        <w:spacing w:after="0"/>
        <w:ind w:right="-720"/>
        <w:contextualSpacing/>
        <w:rPr>
          <w:rFonts w:cstheme="majorHAnsi"/>
        </w:rPr>
      </w:pPr>
      <w:r w:rsidRPr="00D073E2">
        <w:rPr>
          <w:rFonts w:cstheme="majorHAnsi"/>
        </w:rPr>
        <w:t xml:space="preserve">Cobb, R.W. </w:t>
      </w:r>
      <w:r w:rsidR="00B357AF" w:rsidRPr="00D073E2">
        <w:rPr>
          <w:rFonts w:cstheme="majorHAnsi"/>
        </w:rPr>
        <w:t>&amp;</w:t>
      </w:r>
      <w:r w:rsidRPr="00D073E2">
        <w:rPr>
          <w:rFonts w:cstheme="majorHAnsi"/>
        </w:rPr>
        <w:t xml:space="preserve"> Elder, C.D. (</w:t>
      </w:r>
      <w:r w:rsidRPr="00D073E2">
        <w:rPr>
          <w:rFonts w:cstheme="majorHAnsi"/>
          <w:color w:val="010000"/>
        </w:rPr>
        <w:t>1971</w:t>
      </w:r>
      <w:r w:rsidRPr="00D073E2">
        <w:rPr>
          <w:rFonts w:cstheme="majorHAnsi"/>
        </w:rPr>
        <w:t xml:space="preserve">). The politics of agenda building: </w:t>
      </w:r>
      <w:r w:rsidR="00B357AF" w:rsidRPr="00D073E2">
        <w:rPr>
          <w:rFonts w:cstheme="majorHAnsi"/>
        </w:rPr>
        <w:t>A</w:t>
      </w:r>
      <w:r w:rsidRPr="00D073E2">
        <w:rPr>
          <w:rFonts w:cstheme="majorHAnsi"/>
        </w:rPr>
        <w:t xml:space="preserve">n alternative perspective for modern democratic theory. </w:t>
      </w:r>
      <w:r w:rsidRPr="00D073E2">
        <w:rPr>
          <w:rFonts w:cstheme="majorHAnsi"/>
          <w:i/>
        </w:rPr>
        <w:t>The Journal of Politics</w:t>
      </w:r>
      <w:r w:rsidRPr="00D073E2">
        <w:rPr>
          <w:rFonts w:cstheme="majorHAnsi"/>
        </w:rPr>
        <w:t xml:space="preserve"> </w:t>
      </w:r>
      <w:r w:rsidRPr="00D073E2">
        <w:rPr>
          <w:rFonts w:cstheme="majorHAnsi"/>
          <w:color w:val="010000"/>
        </w:rPr>
        <w:t>33</w:t>
      </w:r>
      <w:r w:rsidRPr="00D073E2">
        <w:rPr>
          <w:rFonts w:cstheme="majorHAnsi"/>
        </w:rPr>
        <w:t>(</w:t>
      </w:r>
      <w:r w:rsidRPr="00D073E2">
        <w:rPr>
          <w:rFonts w:cstheme="majorHAnsi"/>
          <w:color w:val="010000"/>
        </w:rPr>
        <w:t>4</w:t>
      </w:r>
      <w:r w:rsidRPr="00D073E2">
        <w:rPr>
          <w:rFonts w:cstheme="majorHAnsi"/>
        </w:rPr>
        <w:t>),</w:t>
      </w:r>
      <w:r w:rsidR="00B357AF" w:rsidRPr="00D073E2">
        <w:rPr>
          <w:rFonts w:cstheme="majorHAnsi"/>
        </w:rPr>
        <w:t xml:space="preserve"> </w:t>
      </w:r>
      <w:r w:rsidRPr="00D073E2">
        <w:rPr>
          <w:rFonts w:cstheme="majorHAnsi"/>
          <w:color w:val="010000"/>
        </w:rPr>
        <w:t>892</w:t>
      </w:r>
      <w:r w:rsidRPr="00D073E2">
        <w:rPr>
          <w:rFonts w:cstheme="majorHAnsi"/>
        </w:rPr>
        <w:t>-</w:t>
      </w:r>
      <w:r w:rsidRPr="00D073E2">
        <w:rPr>
          <w:rFonts w:cstheme="majorHAnsi"/>
          <w:color w:val="010000"/>
        </w:rPr>
        <w:t>915</w:t>
      </w:r>
      <w:r w:rsidRPr="00D073E2">
        <w:rPr>
          <w:rFonts w:cstheme="majorHAnsi"/>
        </w:rPr>
        <w:t>.</w:t>
      </w:r>
    </w:p>
    <w:p w:rsidR="005B0F50" w:rsidRPr="00D073E2" w:rsidRDefault="005B0F50" w:rsidP="006A6771">
      <w:pPr>
        <w:spacing w:after="0"/>
        <w:rPr>
          <w:rFonts w:eastAsia="Times New Roman" w:cs="Arial"/>
          <w:color w:val="000000" w:themeColor="text1"/>
          <w:shd w:val="clear" w:color="auto" w:fill="FFFFFF"/>
          <w:lang w:eastAsia="en-US"/>
        </w:rPr>
      </w:pPr>
    </w:p>
    <w:p w:rsidR="005B0F50" w:rsidRPr="00D073E2" w:rsidRDefault="005B0F50" w:rsidP="005B0F50">
      <w:pPr>
        <w:widowControl w:val="0"/>
        <w:autoSpaceDE w:val="0"/>
        <w:autoSpaceDN w:val="0"/>
        <w:adjustRightInd w:val="0"/>
        <w:spacing w:after="0"/>
        <w:rPr>
          <w:rFonts w:cstheme="majorHAnsi"/>
        </w:rPr>
      </w:pPr>
      <w:r w:rsidRPr="00D073E2">
        <w:rPr>
          <w:rFonts w:cstheme="majorHAnsi"/>
        </w:rPr>
        <w:t xml:space="preserve">Cobb, R.W. </w:t>
      </w:r>
      <w:r w:rsidR="00B357AF" w:rsidRPr="00D073E2">
        <w:rPr>
          <w:rFonts w:cstheme="majorHAnsi"/>
        </w:rPr>
        <w:t>&amp;</w:t>
      </w:r>
      <w:r w:rsidRPr="00D073E2">
        <w:rPr>
          <w:rFonts w:cstheme="majorHAnsi"/>
        </w:rPr>
        <w:t xml:space="preserve"> Ross, M.H. (Eds.)</w:t>
      </w:r>
      <w:r w:rsidR="00B357AF" w:rsidRPr="00D073E2">
        <w:rPr>
          <w:rFonts w:cstheme="majorHAnsi"/>
        </w:rPr>
        <w:t xml:space="preserve"> </w:t>
      </w:r>
      <w:r w:rsidRPr="00D073E2">
        <w:rPr>
          <w:rFonts w:cstheme="majorHAnsi"/>
        </w:rPr>
        <w:t>(</w:t>
      </w:r>
      <w:r w:rsidRPr="00D073E2">
        <w:rPr>
          <w:rFonts w:cstheme="majorHAnsi"/>
          <w:color w:val="010000"/>
        </w:rPr>
        <w:t>1997</w:t>
      </w:r>
      <w:r w:rsidRPr="00D073E2">
        <w:rPr>
          <w:rFonts w:cstheme="majorHAnsi"/>
        </w:rPr>
        <w:t xml:space="preserve">). </w:t>
      </w:r>
      <w:r w:rsidRPr="00D073E2">
        <w:rPr>
          <w:rFonts w:cstheme="majorHAnsi"/>
          <w:i/>
          <w:iCs/>
        </w:rPr>
        <w:t>Cultural Strategies of Agenda Denial</w:t>
      </w:r>
      <w:r w:rsidRPr="00D073E2">
        <w:rPr>
          <w:rFonts w:cstheme="majorHAnsi"/>
        </w:rPr>
        <w:t>. Kansas: University Press of Kansas.</w:t>
      </w:r>
    </w:p>
    <w:p w:rsidR="00964E27" w:rsidRPr="00D073E2" w:rsidRDefault="00964E27" w:rsidP="005B0F50">
      <w:pPr>
        <w:widowControl w:val="0"/>
        <w:autoSpaceDE w:val="0"/>
        <w:autoSpaceDN w:val="0"/>
        <w:adjustRightInd w:val="0"/>
        <w:spacing w:after="0"/>
        <w:rPr>
          <w:rFonts w:cstheme="majorHAnsi"/>
        </w:rPr>
      </w:pPr>
    </w:p>
    <w:p w:rsidR="009861C7" w:rsidRPr="00D073E2" w:rsidRDefault="009861C7" w:rsidP="009861C7">
      <w:pPr>
        <w:rPr>
          <w:rFonts w:eastAsiaTheme="majorEastAsia" w:cstheme="minorHAnsi"/>
          <w:spacing w:val="-10"/>
          <w:kern w:val="28"/>
          <w:sz w:val="22"/>
          <w:szCs w:val="22"/>
        </w:rPr>
      </w:pPr>
      <w:r w:rsidRPr="00D073E2">
        <w:rPr>
          <w:rFonts w:cstheme="majorHAnsi"/>
        </w:rPr>
        <w:t>Compton, M. &amp; ‘t Hart, P. (Eds.) (</w:t>
      </w:r>
      <w:r w:rsidRPr="00D073E2">
        <w:rPr>
          <w:rFonts w:cstheme="majorHAnsi"/>
          <w:color w:val="010000"/>
        </w:rPr>
        <w:t>2019</w:t>
      </w:r>
      <w:r w:rsidRPr="00D073E2">
        <w:rPr>
          <w:rFonts w:cstheme="majorHAnsi"/>
        </w:rPr>
        <w:t xml:space="preserve">). </w:t>
      </w:r>
      <w:r w:rsidRPr="00D073E2">
        <w:rPr>
          <w:rFonts w:cstheme="majorHAnsi"/>
          <w:i/>
        </w:rPr>
        <w:t xml:space="preserve">Great Policy Successes: </w:t>
      </w:r>
      <w:r w:rsidRPr="00D073E2">
        <w:rPr>
          <w:rFonts w:cstheme="minorHAnsi"/>
          <w:i/>
          <w:sz w:val="22"/>
          <w:szCs w:val="22"/>
        </w:rPr>
        <w:t>Or, A Tale About Why It’s Amazing That Governments Get So Little Credit for Their Many Everyday and Extraordinary Achievements as Told by Sympathetic Observers Who Seek to Create Space for a Less Relentlessly Negative View of Our Pivotal Public Institutions</w:t>
      </w:r>
      <w:r w:rsidRPr="00D073E2">
        <w:rPr>
          <w:rFonts w:cstheme="minorHAnsi"/>
          <w:sz w:val="22"/>
          <w:szCs w:val="22"/>
        </w:rPr>
        <w:t xml:space="preserve">. Oxford: Oxford University Press. </w:t>
      </w:r>
    </w:p>
    <w:p w:rsidR="001E51CA" w:rsidRPr="00D073E2" w:rsidRDefault="001E51CA" w:rsidP="005B0F50">
      <w:pPr>
        <w:widowControl w:val="0"/>
        <w:autoSpaceDE w:val="0"/>
        <w:autoSpaceDN w:val="0"/>
        <w:adjustRightInd w:val="0"/>
        <w:spacing w:after="0"/>
        <w:rPr>
          <w:rFonts w:cstheme="majorHAnsi"/>
        </w:rPr>
      </w:pPr>
      <w:r w:rsidRPr="00D073E2">
        <w:rPr>
          <w:rFonts w:cstheme="majorHAnsi"/>
        </w:rPr>
        <w:t xml:space="preserve">Compton, M., </w:t>
      </w:r>
      <w:proofErr w:type="spellStart"/>
      <w:r w:rsidRPr="00D073E2">
        <w:rPr>
          <w:rFonts w:cstheme="majorHAnsi"/>
        </w:rPr>
        <w:t>Luetjens</w:t>
      </w:r>
      <w:proofErr w:type="spellEnd"/>
      <w:r w:rsidRPr="00D073E2">
        <w:rPr>
          <w:rFonts w:cstheme="majorHAnsi"/>
        </w:rPr>
        <w:t>, J. &amp; ‘t Hart, P. (</w:t>
      </w:r>
      <w:r w:rsidRPr="00D073E2">
        <w:rPr>
          <w:rFonts w:cstheme="majorHAnsi"/>
          <w:color w:val="010000"/>
        </w:rPr>
        <w:t>2019</w:t>
      </w:r>
      <w:r w:rsidRPr="00D073E2">
        <w:rPr>
          <w:rFonts w:cstheme="majorHAnsi"/>
        </w:rPr>
        <w:t>)</w:t>
      </w:r>
      <w:r w:rsidR="00B357AF" w:rsidRPr="00D073E2">
        <w:rPr>
          <w:rFonts w:cstheme="majorHAnsi"/>
        </w:rPr>
        <w:t>.</w:t>
      </w:r>
      <w:r w:rsidRPr="00D073E2">
        <w:rPr>
          <w:rFonts w:cstheme="majorHAnsi"/>
        </w:rPr>
        <w:t xml:space="preserve"> Routes to policy success. Ms under review.</w:t>
      </w:r>
    </w:p>
    <w:p w:rsidR="001E51CA" w:rsidRPr="00D073E2" w:rsidRDefault="001E51CA" w:rsidP="005B0F50">
      <w:pPr>
        <w:widowControl w:val="0"/>
        <w:autoSpaceDE w:val="0"/>
        <w:autoSpaceDN w:val="0"/>
        <w:adjustRightInd w:val="0"/>
        <w:spacing w:after="0"/>
        <w:rPr>
          <w:rFonts w:cstheme="majorHAnsi"/>
        </w:rPr>
      </w:pPr>
    </w:p>
    <w:p w:rsidR="00964E27" w:rsidRPr="00D073E2" w:rsidRDefault="00964E27" w:rsidP="00964E27">
      <w:pPr>
        <w:widowControl w:val="0"/>
        <w:autoSpaceDE w:val="0"/>
        <w:autoSpaceDN w:val="0"/>
        <w:adjustRightInd w:val="0"/>
        <w:spacing w:after="0"/>
        <w:rPr>
          <w:rFonts w:cstheme="majorHAnsi"/>
        </w:rPr>
      </w:pPr>
      <w:proofErr w:type="spellStart"/>
      <w:r w:rsidRPr="00D073E2">
        <w:rPr>
          <w:rFonts w:cstheme="majorHAnsi"/>
        </w:rPr>
        <w:lastRenderedPageBreak/>
        <w:t>Crenston</w:t>
      </w:r>
      <w:proofErr w:type="spellEnd"/>
      <w:r w:rsidRPr="00D073E2">
        <w:rPr>
          <w:rFonts w:cstheme="majorHAnsi"/>
        </w:rPr>
        <w:t>, M.A. (</w:t>
      </w:r>
      <w:r w:rsidRPr="00D073E2">
        <w:rPr>
          <w:rFonts w:cstheme="majorHAnsi"/>
          <w:color w:val="010000"/>
        </w:rPr>
        <w:t>1971</w:t>
      </w:r>
      <w:r w:rsidRPr="00D073E2">
        <w:rPr>
          <w:rFonts w:cstheme="majorHAnsi"/>
        </w:rPr>
        <w:t xml:space="preserve">). </w:t>
      </w:r>
      <w:r w:rsidRPr="00D073E2">
        <w:rPr>
          <w:rFonts w:cstheme="majorHAnsi"/>
          <w:i/>
        </w:rPr>
        <w:t>The Un-Politics of Air Pollution</w:t>
      </w:r>
      <w:r w:rsidRPr="00D073E2">
        <w:rPr>
          <w:rFonts w:cstheme="majorHAnsi"/>
        </w:rPr>
        <w:t>. Baltimore</w:t>
      </w:r>
      <w:r w:rsidR="00B357AF" w:rsidRPr="00D073E2">
        <w:rPr>
          <w:rFonts w:cstheme="majorHAnsi"/>
        </w:rPr>
        <w:t>, MD</w:t>
      </w:r>
      <w:r w:rsidRPr="00D073E2">
        <w:rPr>
          <w:rFonts w:cstheme="majorHAnsi"/>
        </w:rPr>
        <w:t>: The John Hopkins Press.</w:t>
      </w:r>
    </w:p>
    <w:p w:rsidR="00A907A0" w:rsidRPr="00D073E2" w:rsidRDefault="00A907A0" w:rsidP="006A6771">
      <w:pPr>
        <w:spacing w:after="0"/>
        <w:rPr>
          <w:rFonts w:eastAsia="Times New Roman" w:cs="Arial"/>
          <w:color w:val="000000" w:themeColor="text1"/>
          <w:shd w:val="clear" w:color="auto" w:fill="FFFFFF"/>
          <w:lang w:eastAsia="en-US"/>
        </w:rPr>
      </w:pPr>
    </w:p>
    <w:p w:rsidR="00A907A0" w:rsidRPr="00D073E2" w:rsidRDefault="00A907A0" w:rsidP="006A6771">
      <w:pPr>
        <w:spacing w:after="0"/>
        <w:rPr>
          <w:rFonts w:eastAsia="Times New Roman" w:cs="Arial"/>
          <w:color w:val="000000" w:themeColor="text1"/>
          <w:shd w:val="clear" w:color="auto" w:fill="FFFFFF"/>
          <w:lang w:eastAsia="en-US"/>
        </w:rPr>
      </w:pPr>
      <w:r w:rsidRPr="00D073E2">
        <w:rPr>
          <w:rFonts w:eastAsia="Times New Roman" w:cs="Arial"/>
          <w:color w:val="000000" w:themeColor="text1"/>
          <w:shd w:val="clear" w:color="auto" w:fill="FFFFFF"/>
          <w:lang w:eastAsia="en-US"/>
        </w:rPr>
        <w:t>Dahl, R. (</w:t>
      </w:r>
      <w:r w:rsidRPr="00D073E2">
        <w:rPr>
          <w:rFonts w:eastAsia="Times New Roman" w:cs="Arial"/>
          <w:color w:val="010000"/>
          <w:shd w:val="clear" w:color="auto" w:fill="FFFFFF"/>
          <w:lang w:eastAsia="en-US"/>
        </w:rPr>
        <w:t>1961</w:t>
      </w:r>
      <w:r w:rsidRPr="00D073E2">
        <w:rPr>
          <w:rFonts w:eastAsia="Times New Roman" w:cs="Arial"/>
          <w:color w:val="000000" w:themeColor="text1"/>
          <w:shd w:val="clear" w:color="auto" w:fill="FFFFFF"/>
          <w:lang w:eastAsia="en-US"/>
        </w:rPr>
        <w:t xml:space="preserve">). </w:t>
      </w:r>
      <w:r w:rsidRPr="00D073E2">
        <w:rPr>
          <w:rFonts w:eastAsia="Times New Roman" w:cs="Arial"/>
          <w:i/>
          <w:color w:val="000000" w:themeColor="text1"/>
          <w:shd w:val="clear" w:color="auto" w:fill="FFFFFF"/>
          <w:lang w:eastAsia="en-US"/>
        </w:rPr>
        <w:t>Who Governs?</w:t>
      </w:r>
      <w:r w:rsidRPr="00D073E2">
        <w:rPr>
          <w:rFonts w:eastAsia="Times New Roman" w:cs="Arial"/>
          <w:color w:val="000000" w:themeColor="text1"/>
          <w:shd w:val="clear" w:color="auto" w:fill="FFFFFF"/>
          <w:lang w:eastAsia="en-US"/>
        </w:rPr>
        <w:t xml:space="preserve"> New Haven</w:t>
      </w:r>
      <w:r w:rsidR="008E4D52" w:rsidRPr="00D073E2">
        <w:rPr>
          <w:rFonts w:eastAsia="Times New Roman" w:cs="Arial"/>
          <w:color w:val="000000" w:themeColor="text1"/>
          <w:shd w:val="clear" w:color="auto" w:fill="FFFFFF"/>
          <w:lang w:eastAsia="en-US"/>
        </w:rPr>
        <w:t>, CT</w:t>
      </w:r>
      <w:r w:rsidRPr="00D073E2">
        <w:rPr>
          <w:rFonts w:eastAsia="Times New Roman" w:cs="Arial"/>
          <w:color w:val="000000" w:themeColor="text1"/>
          <w:shd w:val="clear" w:color="auto" w:fill="FFFFFF"/>
          <w:lang w:eastAsia="en-US"/>
        </w:rPr>
        <w:t>: Yale University Press.</w:t>
      </w:r>
    </w:p>
    <w:p w:rsidR="005B0F50" w:rsidRPr="00D073E2" w:rsidRDefault="005B0F50" w:rsidP="006A6771">
      <w:pPr>
        <w:spacing w:after="0"/>
        <w:rPr>
          <w:rFonts w:eastAsia="Times New Roman" w:cs="Arial"/>
          <w:color w:val="000000" w:themeColor="text1"/>
          <w:shd w:val="clear" w:color="auto" w:fill="FFFFFF"/>
          <w:lang w:eastAsia="en-US"/>
        </w:rPr>
      </w:pPr>
    </w:p>
    <w:p w:rsidR="005B0F50" w:rsidRPr="00D073E2" w:rsidRDefault="005B0F50" w:rsidP="005B0F50">
      <w:pPr>
        <w:spacing w:after="0"/>
        <w:rPr>
          <w:rFonts w:eastAsia="Times New Roman" w:cs="Times New Roman"/>
          <w:lang w:eastAsia="en-US"/>
        </w:rPr>
      </w:pPr>
      <w:r w:rsidRPr="00D073E2">
        <w:rPr>
          <w:rFonts w:eastAsia="Times New Roman" w:cs="Times New Roman"/>
          <w:lang w:eastAsia="en-US"/>
        </w:rPr>
        <w:t>Dowding, K</w:t>
      </w:r>
      <w:r w:rsidR="00964E27" w:rsidRPr="00D073E2">
        <w:rPr>
          <w:rFonts w:eastAsia="Times New Roman" w:cs="Times New Roman"/>
          <w:lang w:eastAsia="en-US"/>
        </w:rPr>
        <w:t>.</w:t>
      </w:r>
      <w:r w:rsidRPr="00D073E2">
        <w:rPr>
          <w:rFonts w:eastAsia="Times New Roman" w:cs="Times New Roman"/>
          <w:lang w:eastAsia="en-US"/>
        </w:rPr>
        <w:t xml:space="preserve"> </w:t>
      </w:r>
      <w:r w:rsidR="00B357AF" w:rsidRPr="00D073E2">
        <w:rPr>
          <w:rFonts w:eastAsia="Times New Roman" w:cs="Times New Roman"/>
          <w:lang w:eastAsia="en-US"/>
        </w:rPr>
        <w:t>(</w:t>
      </w:r>
      <w:r w:rsidRPr="00D073E2">
        <w:rPr>
          <w:rFonts w:eastAsia="Times New Roman" w:cs="Times New Roman"/>
          <w:color w:val="010000"/>
          <w:lang w:eastAsia="en-US"/>
        </w:rPr>
        <w:t>1996</w:t>
      </w:r>
      <w:r w:rsidR="00B357AF" w:rsidRPr="00D073E2">
        <w:rPr>
          <w:rFonts w:eastAsia="Times New Roman" w:cs="Times New Roman"/>
          <w:lang w:eastAsia="en-US"/>
        </w:rPr>
        <w:t>)</w:t>
      </w:r>
      <w:r w:rsidRPr="00D073E2">
        <w:rPr>
          <w:rFonts w:eastAsia="Times New Roman" w:cs="Times New Roman"/>
          <w:lang w:eastAsia="en-US"/>
        </w:rPr>
        <w:t xml:space="preserve">. </w:t>
      </w:r>
      <w:r w:rsidRPr="00D073E2">
        <w:rPr>
          <w:rFonts w:eastAsia="Times New Roman" w:cs="Times New Roman"/>
          <w:i/>
          <w:lang w:eastAsia="en-US"/>
        </w:rPr>
        <w:t>Power</w:t>
      </w:r>
      <w:r w:rsidRPr="00D073E2">
        <w:rPr>
          <w:rFonts w:eastAsia="Times New Roman" w:cs="Times New Roman"/>
          <w:lang w:eastAsia="en-US"/>
        </w:rPr>
        <w:t>. Buckingham: Open University Press.</w:t>
      </w:r>
    </w:p>
    <w:p w:rsidR="00964E27" w:rsidRPr="00D073E2" w:rsidRDefault="00964E27" w:rsidP="005B0F50">
      <w:pPr>
        <w:spacing w:after="0"/>
        <w:rPr>
          <w:rFonts w:eastAsia="Times New Roman" w:cs="Times New Roman"/>
          <w:lang w:eastAsia="en-US"/>
        </w:rPr>
      </w:pPr>
    </w:p>
    <w:p w:rsidR="00964E27" w:rsidRPr="00D073E2" w:rsidRDefault="00964E27" w:rsidP="005B0F50">
      <w:pPr>
        <w:spacing w:after="0"/>
        <w:rPr>
          <w:rFonts w:eastAsia="Times New Roman" w:cs="Times New Roman"/>
          <w:lang w:eastAsia="en-US"/>
        </w:rPr>
      </w:pPr>
      <w:r w:rsidRPr="00D073E2">
        <w:rPr>
          <w:rFonts w:eastAsia="Times New Roman" w:cs="Times New Roman"/>
          <w:lang w:eastAsia="en-US"/>
        </w:rPr>
        <w:t xml:space="preserve">Dowding, K. </w:t>
      </w:r>
      <w:r w:rsidR="00B357AF" w:rsidRPr="00D073E2">
        <w:rPr>
          <w:rFonts w:eastAsia="Times New Roman" w:cs="Times New Roman"/>
          <w:lang w:eastAsia="en-US"/>
        </w:rPr>
        <w:t>(</w:t>
      </w:r>
      <w:r w:rsidRPr="00D073E2">
        <w:rPr>
          <w:rFonts w:eastAsia="Times New Roman" w:cs="Times New Roman"/>
          <w:color w:val="010000"/>
          <w:lang w:eastAsia="en-US"/>
        </w:rPr>
        <w:t>2012</w:t>
      </w:r>
      <w:r w:rsidR="00B357AF" w:rsidRPr="00D073E2">
        <w:rPr>
          <w:rFonts w:eastAsia="Times New Roman" w:cs="Times New Roman"/>
          <w:lang w:eastAsia="en-US"/>
        </w:rPr>
        <w:t>)</w:t>
      </w:r>
      <w:r w:rsidRPr="00D073E2">
        <w:rPr>
          <w:rFonts w:eastAsia="Times New Roman" w:cs="Times New Roman"/>
          <w:lang w:eastAsia="en-US"/>
        </w:rPr>
        <w:t xml:space="preserve">. Why should we care about the definition of power. </w:t>
      </w:r>
      <w:r w:rsidRPr="00D073E2">
        <w:rPr>
          <w:rFonts w:eastAsia="Times New Roman" w:cs="Times New Roman"/>
          <w:i/>
          <w:lang w:eastAsia="en-US"/>
        </w:rPr>
        <w:t>Journal of Political Power</w:t>
      </w:r>
      <w:r w:rsidRPr="00D073E2">
        <w:rPr>
          <w:rFonts w:eastAsia="Times New Roman" w:cs="Times New Roman"/>
          <w:lang w:eastAsia="en-US"/>
        </w:rPr>
        <w:t xml:space="preserve"> </w:t>
      </w:r>
      <w:r w:rsidRPr="00D073E2">
        <w:rPr>
          <w:rFonts w:eastAsia="Times New Roman" w:cs="Times New Roman"/>
          <w:color w:val="010000"/>
          <w:lang w:eastAsia="en-US"/>
        </w:rPr>
        <w:t>5</w:t>
      </w:r>
      <w:r w:rsidRPr="00D073E2">
        <w:rPr>
          <w:rFonts w:eastAsia="Times New Roman" w:cs="Times New Roman"/>
          <w:lang w:eastAsia="en-US"/>
        </w:rPr>
        <w:t>(</w:t>
      </w:r>
      <w:r w:rsidRPr="00D073E2">
        <w:rPr>
          <w:rFonts w:eastAsia="Times New Roman" w:cs="Times New Roman"/>
          <w:color w:val="010000"/>
          <w:lang w:eastAsia="en-US"/>
        </w:rPr>
        <w:t>1</w:t>
      </w:r>
      <w:r w:rsidRPr="00D073E2">
        <w:rPr>
          <w:rFonts w:eastAsia="Times New Roman" w:cs="Times New Roman"/>
          <w:lang w:eastAsia="en-US"/>
        </w:rPr>
        <w:t xml:space="preserve">), </w:t>
      </w:r>
      <w:r w:rsidRPr="00D073E2">
        <w:rPr>
          <w:rFonts w:eastAsia="Times New Roman" w:cs="Times New Roman"/>
          <w:color w:val="010000"/>
          <w:lang w:eastAsia="en-US"/>
        </w:rPr>
        <w:t>119</w:t>
      </w:r>
      <w:r w:rsidRPr="00D073E2">
        <w:rPr>
          <w:rFonts w:eastAsia="Times New Roman" w:cs="Times New Roman"/>
          <w:lang w:eastAsia="en-US"/>
        </w:rPr>
        <w:t>-</w:t>
      </w:r>
      <w:r w:rsidRPr="00D073E2">
        <w:rPr>
          <w:rFonts w:eastAsia="Times New Roman" w:cs="Times New Roman"/>
          <w:color w:val="010000"/>
          <w:lang w:eastAsia="en-US"/>
        </w:rPr>
        <w:t>135</w:t>
      </w:r>
      <w:r w:rsidRPr="00D073E2">
        <w:rPr>
          <w:rFonts w:eastAsia="Times New Roman" w:cs="Times New Roman"/>
          <w:lang w:eastAsia="en-US"/>
        </w:rPr>
        <w:t>.</w:t>
      </w:r>
    </w:p>
    <w:p w:rsidR="005B0F50" w:rsidRPr="00D073E2" w:rsidRDefault="005B0F50" w:rsidP="006A6771">
      <w:pPr>
        <w:spacing w:after="0"/>
        <w:rPr>
          <w:rFonts w:eastAsia="Times New Roman" w:cs="Arial"/>
          <w:color w:val="000000" w:themeColor="text1"/>
          <w:shd w:val="clear" w:color="auto" w:fill="FFFFFF"/>
          <w:lang w:eastAsia="en-US"/>
        </w:rPr>
      </w:pPr>
    </w:p>
    <w:p w:rsidR="005B0F50" w:rsidRPr="00D073E2" w:rsidRDefault="005B0F50" w:rsidP="006A6771">
      <w:pPr>
        <w:spacing w:after="0"/>
        <w:rPr>
          <w:rFonts w:eastAsia="Times New Roman" w:cs="Arial"/>
          <w:color w:val="000000" w:themeColor="text1"/>
          <w:shd w:val="clear" w:color="auto" w:fill="FFFFFF"/>
          <w:lang w:eastAsia="en-US"/>
        </w:rPr>
      </w:pPr>
      <w:r w:rsidRPr="00D073E2">
        <w:rPr>
          <w:rFonts w:eastAsia="Times New Roman" w:cs="Arial"/>
          <w:color w:val="000000" w:themeColor="text1"/>
          <w:shd w:val="clear" w:color="auto" w:fill="FFFFFF"/>
          <w:lang w:eastAsia="en-US"/>
        </w:rPr>
        <w:t>Frey, F.W. (</w:t>
      </w:r>
      <w:r w:rsidRPr="00D073E2">
        <w:rPr>
          <w:rFonts w:eastAsia="Times New Roman" w:cs="Arial"/>
          <w:color w:val="010000"/>
          <w:shd w:val="clear" w:color="auto" w:fill="FFFFFF"/>
          <w:lang w:eastAsia="en-US"/>
        </w:rPr>
        <w:t>1971</w:t>
      </w:r>
      <w:r w:rsidRPr="00D073E2">
        <w:rPr>
          <w:rFonts w:eastAsia="Times New Roman" w:cs="Arial"/>
          <w:color w:val="000000" w:themeColor="text1"/>
          <w:shd w:val="clear" w:color="auto" w:fill="FFFFFF"/>
          <w:lang w:eastAsia="en-US"/>
        </w:rPr>
        <w:t xml:space="preserve">). Comment: On issues and non-issues in the study of power. </w:t>
      </w:r>
      <w:r w:rsidRPr="00D073E2">
        <w:rPr>
          <w:rFonts w:eastAsia="Times New Roman" w:cs="Arial"/>
          <w:i/>
          <w:color w:val="000000" w:themeColor="text1"/>
          <w:shd w:val="clear" w:color="auto" w:fill="FFFFFF"/>
          <w:lang w:eastAsia="en-US"/>
        </w:rPr>
        <w:t>American Political Science Review</w:t>
      </w:r>
      <w:r w:rsidRPr="00D073E2">
        <w:rPr>
          <w:rFonts w:eastAsia="Times New Roman" w:cs="Arial"/>
          <w:color w:val="000000" w:themeColor="text1"/>
          <w:shd w:val="clear" w:color="auto" w:fill="FFFFFF"/>
          <w:lang w:eastAsia="en-US"/>
        </w:rPr>
        <w:t xml:space="preserve"> </w:t>
      </w:r>
      <w:r w:rsidRPr="00D073E2">
        <w:rPr>
          <w:rFonts w:eastAsia="Times New Roman" w:cs="Arial"/>
          <w:color w:val="010000"/>
          <w:shd w:val="clear" w:color="auto" w:fill="FFFFFF"/>
          <w:lang w:eastAsia="en-US"/>
        </w:rPr>
        <w:t>65</w:t>
      </w:r>
      <w:r w:rsidRPr="00D073E2">
        <w:rPr>
          <w:rFonts w:eastAsia="Times New Roman" w:cs="Arial"/>
          <w:color w:val="000000" w:themeColor="text1"/>
          <w:shd w:val="clear" w:color="auto" w:fill="FFFFFF"/>
          <w:lang w:eastAsia="en-US"/>
        </w:rPr>
        <w:t>(</w:t>
      </w:r>
      <w:r w:rsidRPr="00D073E2">
        <w:rPr>
          <w:rFonts w:eastAsia="Times New Roman" w:cs="Arial"/>
          <w:color w:val="010000"/>
          <w:shd w:val="clear" w:color="auto" w:fill="FFFFFF"/>
          <w:lang w:eastAsia="en-US"/>
        </w:rPr>
        <w:t>6</w:t>
      </w:r>
      <w:r w:rsidRPr="00D073E2">
        <w:rPr>
          <w:rFonts w:eastAsia="Times New Roman" w:cs="Arial"/>
          <w:color w:val="000000" w:themeColor="text1"/>
          <w:shd w:val="clear" w:color="auto" w:fill="FFFFFF"/>
          <w:lang w:eastAsia="en-US"/>
        </w:rPr>
        <w:t xml:space="preserve">), </w:t>
      </w:r>
      <w:r w:rsidRPr="00D073E2">
        <w:rPr>
          <w:rFonts w:eastAsia="Times New Roman" w:cs="Arial"/>
          <w:color w:val="010000"/>
          <w:shd w:val="clear" w:color="auto" w:fill="FFFFFF"/>
          <w:lang w:eastAsia="en-US"/>
        </w:rPr>
        <w:t>1081</w:t>
      </w:r>
      <w:r w:rsidRPr="00D073E2">
        <w:rPr>
          <w:rFonts w:eastAsia="Times New Roman" w:cs="Arial"/>
          <w:color w:val="000000" w:themeColor="text1"/>
          <w:shd w:val="clear" w:color="auto" w:fill="FFFFFF"/>
          <w:lang w:eastAsia="en-US"/>
        </w:rPr>
        <w:t>-</w:t>
      </w:r>
      <w:r w:rsidRPr="00D073E2">
        <w:rPr>
          <w:rFonts w:eastAsia="Times New Roman" w:cs="Arial"/>
          <w:color w:val="010000"/>
          <w:shd w:val="clear" w:color="auto" w:fill="FFFFFF"/>
          <w:lang w:eastAsia="en-US"/>
        </w:rPr>
        <w:t>1101</w:t>
      </w:r>
      <w:r w:rsidRPr="00D073E2">
        <w:rPr>
          <w:rFonts w:eastAsia="Times New Roman" w:cs="Arial"/>
          <w:color w:val="000000" w:themeColor="text1"/>
          <w:shd w:val="clear" w:color="auto" w:fill="FFFFFF"/>
          <w:lang w:eastAsia="en-US"/>
        </w:rPr>
        <w:t>.</w:t>
      </w:r>
    </w:p>
    <w:p w:rsidR="00A06C0B" w:rsidRPr="00D073E2" w:rsidRDefault="00A06C0B" w:rsidP="006A6771">
      <w:pPr>
        <w:spacing w:after="0"/>
        <w:rPr>
          <w:rFonts w:eastAsia="Times New Roman" w:cs="Arial"/>
          <w:color w:val="000000" w:themeColor="text1"/>
          <w:shd w:val="clear" w:color="auto" w:fill="FFFFFF"/>
          <w:lang w:eastAsia="en-US"/>
        </w:rPr>
      </w:pPr>
    </w:p>
    <w:p w:rsidR="006B11D9" w:rsidRPr="00D073E2" w:rsidRDefault="006B11D9" w:rsidP="006A6771">
      <w:pPr>
        <w:spacing w:after="0"/>
        <w:rPr>
          <w:rFonts w:eastAsia="Times New Roman" w:cs="Arial"/>
          <w:color w:val="000000" w:themeColor="text1"/>
          <w:shd w:val="clear" w:color="auto" w:fill="FFFFFF"/>
          <w:lang w:eastAsia="en-US"/>
        </w:rPr>
      </w:pPr>
      <w:r w:rsidRPr="00D073E2">
        <w:rPr>
          <w:rFonts w:eastAsia="Times New Roman" w:cs="Arial"/>
          <w:color w:val="000000" w:themeColor="text1"/>
          <w:shd w:val="clear" w:color="auto" w:fill="FFFFFF"/>
          <w:lang w:eastAsia="en-US"/>
        </w:rPr>
        <w:t>Helms, L. (</w:t>
      </w:r>
      <w:r w:rsidRPr="00D073E2">
        <w:rPr>
          <w:rFonts w:eastAsia="Times New Roman" w:cs="Arial"/>
          <w:color w:val="010000"/>
          <w:shd w:val="clear" w:color="auto" w:fill="FFFFFF"/>
          <w:lang w:eastAsia="en-US"/>
        </w:rPr>
        <w:t>2013</w:t>
      </w:r>
      <w:r w:rsidRPr="00D073E2">
        <w:rPr>
          <w:rFonts w:eastAsia="Times New Roman" w:cs="Arial"/>
          <w:color w:val="000000" w:themeColor="text1"/>
          <w:shd w:val="clear" w:color="auto" w:fill="FFFFFF"/>
          <w:lang w:eastAsia="en-US"/>
        </w:rPr>
        <w:t xml:space="preserve">). </w:t>
      </w:r>
      <w:r w:rsidRPr="00D073E2">
        <w:rPr>
          <w:rFonts w:eastAsia="Times New Roman" w:cs="Arial"/>
          <w:i/>
          <w:color w:val="000000" w:themeColor="text1"/>
          <w:shd w:val="clear" w:color="auto" w:fill="FFFFFF"/>
          <w:lang w:eastAsia="en-US"/>
        </w:rPr>
        <w:t>Poor Leadership and Bad Governance</w:t>
      </w:r>
      <w:r w:rsidR="007C2C83" w:rsidRPr="00D073E2">
        <w:rPr>
          <w:rFonts w:eastAsia="Times New Roman" w:cs="Arial"/>
          <w:color w:val="000000" w:themeColor="text1"/>
          <w:shd w:val="clear" w:color="auto" w:fill="FFFFFF"/>
          <w:lang w:eastAsia="en-US"/>
        </w:rPr>
        <w:t>. Cheltenham: Elgar.</w:t>
      </w:r>
    </w:p>
    <w:p w:rsidR="006B11D9" w:rsidRPr="00D073E2" w:rsidRDefault="006B11D9" w:rsidP="006A6771">
      <w:pPr>
        <w:spacing w:after="0"/>
        <w:rPr>
          <w:rFonts w:eastAsia="Times New Roman" w:cs="Arial"/>
          <w:color w:val="000000" w:themeColor="text1"/>
          <w:shd w:val="clear" w:color="auto" w:fill="FFFFFF"/>
          <w:lang w:eastAsia="en-US"/>
        </w:rPr>
      </w:pPr>
    </w:p>
    <w:p w:rsidR="001140A2" w:rsidRPr="00D073E2" w:rsidRDefault="001140A2" w:rsidP="001140A2">
      <w:pPr>
        <w:spacing w:after="0"/>
        <w:rPr>
          <w:rFonts w:eastAsia="Times New Roman" w:cs="Arial"/>
          <w:color w:val="000000" w:themeColor="text1"/>
          <w:shd w:val="clear" w:color="auto" w:fill="FFFFFF"/>
          <w:lang w:eastAsia="en-US"/>
        </w:rPr>
      </w:pPr>
      <w:proofErr w:type="spellStart"/>
      <w:r w:rsidRPr="00D073E2">
        <w:rPr>
          <w:rFonts w:eastAsia="Times New Roman" w:cs="Arial"/>
          <w:color w:val="000000" w:themeColor="text1"/>
          <w:shd w:val="clear" w:color="auto" w:fill="FFFFFF"/>
          <w:lang w:eastAsia="en-US"/>
        </w:rPr>
        <w:t>Huberts</w:t>
      </w:r>
      <w:proofErr w:type="spellEnd"/>
      <w:r w:rsidRPr="00D073E2">
        <w:rPr>
          <w:rFonts w:eastAsia="Times New Roman" w:cs="Arial"/>
          <w:color w:val="000000" w:themeColor="text1"/>
          <w:shd w:val="clear" w:color="auto" w:fill="FFFFFF"/>
          <w:lang w:eastAsia="en-US"/>
        </w:rPr>
        <w:t>, L. (</w:t>
      </w:r>
      <w:r w:rsidRPr="00D073E2">
        <w:rPr>
          <w:rFonts w:eastAsia="Times New Roman" w:cs="Arial"/>
          <w:color w:val="010000"/>
          <w:shd w:val="clear" w:color="auto" w:fill="FFFFFF"/>
          <w:lang w:eastAsia="en-US"/>
        </w:rPr>
        <w:t>1988</w:t>
      </w:r>
      <w:r w:rsidRPr="00D073E2">
        <w:rPr>
          <w:rFonts w:eastAsia="Times New Roman" w:cs="Arial"/>
          <w:color w:val="000000" w:themeColor="text1"/>
          <w:shd w:val="clear" w:color="auto" w:fill="FFFFFF"/>
          <w:lang w:eastAsia="en-US"/>
        </w:rPr>
        <w:t xml:space="preserve">). </w:t>
      </w:r>
      <w:r w:rsidRPr="00D073E2">
        <w:rPr>
          <w:rFonts w:eastAsia="Times New Roman" w:cs="Arial"/>
          <w:i/>
          <w:color w:val="000000" w:themeColor="text1"/>
          <w:shd w:val="clear" w:color="auto" w:fill="FFFFFF"/>
          <w:lang w:eastAsia="en-US"/>
        </w:rPr>
        <w:t xml:space="preserve">De </w:t>
      </w:r>
      <w:proofErr w:type="spellStart"/>
      <w:r w:rsidRPr="00D073E2">
        <w:rPr>
          <w:rFonts w:eastAsia="Times New Roman" w:cs="Arial"/>
          <w:i/>
          <w:color w:val="000000" w:themeColor="text1"/>
          <w:shd w:val="clear" w:color="auto" w:fill="FFFFFF"/>
          <w:lang w:eastAsia="en-US"/>
        </w:rPr>
        <w:t>Politieke</w:t>
      </w:r>
      <w:proofErr w:type="spellEnd"/>
      <w:r w:rsidRPr="00D073E2">
        <w:rPr>
          <w:rFonts w:eastAsia="Times New Roman" w:cs="Arial"/>
          <w:i/>
          <w:color w:val="000000" w:themeColor="text1"/>
          <w:shd w:val="clear" w:color="auto" w:fill="FFFFFF"/>
          <w:lang w:eastAsia="en-US"/>
        </w:rPr>
        <w:t xml:space="preserve"> </w:t>
      </w:r>
      <w:proofErr w:type="spellStart"/>
      <w:r w:rsidRPr="00D073E2">
        <w:rPr>
          <w:rFonts w:eastAsia="Times New Roman" w:cs="Arial"/>
          <w:i/>
          <w:color w:val="000000" w:themeColor="text1"/>
          <w:shd w:val="clear" w:color="auto" w:fill="FFFFFF"/>
          <w:lang w:eastAsia="en-US"/>
        </w:rPr>
        <w:t>Invloed</w:t>
      </w:r>
      <w:proofErr w:type="spellEnd"/>
      <w:r w:rsidRPr="00D073E2">
        <w:rPr>
          <w:rFonts w:eastAsia="Times New Roman" w:cs="Arial"/>
          <w:i/>
          <w:color w:val="000000" w:themeColor="text1"/>
          <w:shd w:val="clear" w:color="auto" w:fill="FFFFFF"/>
          <w:lang w:eastAsia="en-US"/>
        </w:rPr>
        <w:t xml:space="preserve"> van Protest </w:t>
      </w:r>
      <w:proofErr w:type="spellStart"/>
      <w:r w:rsidRPr="00D073E2">
        <w:rPr>
          <w:rFonts w:eastAsia="Times New Roman" w:cs="Arial"/>
          <w:i/>
          <w:color w:val="000000" w:themeColor="text1"/>
          <w:shd w:val="clear" w:color="auto" w:fill="FFFFFF"/>
          <w:lang w:eastAsia="en-US"/>
        </w:rPr>
        <w:t>en</w:t>
      </w:r>
      <w:proofErr w:type="spellEnd"/>
      <w:r w:rsidRPr="00D073E2">
        <w:rPr>
          <w:rFonts w:eastAsia="Times New Roman" w:cs="Arial"/>
          <w:i/>
          <w:color w:val="000000" w:themeColor="text1"/>
          <w:shd w:val="clear" w:color="auto" w:fill="FFFFFF"/>
          <w:lang w:eastAsia="en-US"/>
        </w:rPr>
        <w:t xml:space="preserve"> Pressie.</w:t>
      </w:r>
      <w:r w:rsidRPr="00D073E2">
        <w:rPr>
          <w:rFonts w:eastAsia="Times New Roman" w:cs="Arial"/>
          <w:color w:val="000000" w:themeColor="text1"/>
          <w:shd w:val="clear" w:color="auto" w:fill="FFFFFF"/>
          <w:lang w:eastAsia="en-US"/>
        </w:rPr>
        <w:t xml:space="preserve"> Leiden: DSWO Press.</w:t>
      </w:r>
    </w:p>
    <w:p w:rsidR="001140A2" w:rsidRPr="00D073E2" w:rsidRDefault="001140A2" w:rsidP="001140A2">
      <w:pPr>
        <w:spacing w:after="0"/>
        <w:rPr>
          <w:rFonts w:eastAsia="Times New Roman" w:cs="Arial"/>
          <w:color w:val="000000" w:themeColor="text1"/>
          <w:shd w:val="clear" w:color="auto" w:fill="FFFFFF"/>
          <w:lang w:eastAsia="en-US"/>
        </w:rPr>
      </w:pPr>
    </w:p>
    <w:p w:rsidR="006A6771" w:rsidRPr="00D073E2" w:rsidRDefault="006A6771" w:rsidP="006A6771">
      <w:pPr>
        <w:spacing w:after="0"/>
        <w:rPr>
          <w:rFonts w:eastAsia="Times New Roman" w:cs="Arial"/>
          <w:color w:val="000000" w:themeColor="text1"/>
          <w:shd w:val="clear" w:color="auto" w:fill="FFFFFF"/>
          <w:lang w:eastAsia="en-US"/>
        </w:rPr>
      </w:pPr>
      <w:proofErr w:type="spellStart"/>
      <w:r w:rsidRPr="00D073E2">
        <w:rPr>
          <w:rFonts w:eastAsia="Times New Roman" w:cs="Arial"/>
          <w:color w:val="000000" w:themeColor="text1"/>
          <w:shd w:val="clear" w:color="auto" w:fill="FFFFFF"/>
          <w:lang w:eastAsia="en-US"/>
        </w:rPr>
        <w:t>Huberts</w:t>
      </w:r>
      <w:proofErr w:type="spellEnd"/>
      <w:r w:rsidRPr="00D073E2">
        <w:rPr>
          <w:rFonts w:eastAsia="Times New Roman" w:cs="Arial"/>
          <w:color w:val="000000" w:themeColor="text1"/>
          <w:shd w:val="clear" w:color="auto" w:fill="FFFFFF"/>
          <w:lang w:eastAsia="en-US"/>
        </w:rPr>
        <w:t>, L. (</w:t>
      </w:r>
      <w:r w:rsidRPr="00D073E2">
        <w:rPr>
          <w:rFonts w:eastAsia="Times New Roman" w:cs="Arial"/>
          <w:color w:val="010000"/>
          <w:shd w:val="clear" w:color="auto" w:fill="FFFFFF"/>
          <w:lang w:eastAsia="en-US"/>
        </w:rPr>
        <w:t>1989</w:t>
      </w:r>
      <w:r w:rsidRPr="00D073E2">
        <w:rPr>
          <w:rFonts w:eastAsia="Times New Roman" w:cs="Arial"/>
          <w:color w:val="000000" w:themeColor="text1"/>
          <w:shd w:val="clear" w:color="auto" w:fill="FFFFFF"/>
          <w:lang w:eastAsia="en-US"/>
        </w:rPr>
        <w:t>)</w:t>
      </w:r>
      <w:r w:rsidR="00A06C0B" w:rsidRPr="00D073E2">
        <w:rPr>
          <w:rFonts w:eastAsia="Times New Roman" w:cs="Arial"/>
          <w:color w:val="000000" w:themeColor="text1"/>
          <w:shd w:val="clear" w:color="auto" w:fill="FFFFFF"/>
          <w:lang w:eastAsia="en-US"/>
        </w:rPr>
        <w:t xml:space="preserve">. </w:t>
      </w:r>
      <w:r w:rsidRPr="00D073E2">
        <w:rPr>
          <w:rFonts w:eastAsia="Times New Roman" w:cs="Arial"/>
          <w:color w:val="000000" w:themeColor="text1"/>
          <w:shd w:val="clear" w:color="auto" w:fill="FFFFFF"/>
          <w:lang w:eastAsia="en-US"/>
        </w:rPr>
        <w:t>The influence of social movements on government policy. In B.</w:t>
      </w:r>
      <w:r w:rsidR="00A907A0" w:rsidRPr="00D073E2">
        <w:rPr>
          <w:rFonts w:eastAsia="Times New Roman" w:cs="Arial"/>
          <w:color w:val="000000" w:themeColor="text1"/>
          <w:shd w:val="clear" w:color="auto" w:fill="FFFFFF"/>
          <w:lang w:eastAsia="en-US"/>
        </w:rPr>
        <w:t xml:space="preserve"> </w:t>
      </w:r>
      <w:proofErr w:type="spellStart"/>
      <w:r w:rsidRPr="00D073E2">
        <w:rPr>
          <w:rFonts w:eastAsia="Times New Roman" w:cs="Arial"/>
          <w:color w:val="000000" w:themeColor="text1"/>
          <w:shd w:val="clear" w:color="auto" w:fill="FFFFFF"/>
          <w:lang w:eastAsia="en-US"/>
        </w:rPr>
        <w:t>Klandermans</w:t>
      </w:r>
      <w:proofErr w:type="spellEnd"/>
      <w:r w:rsidRPr="00D073E2">
        <w:rPr>
          <w:rFonts w:eastAsia="Times New Roman" w:cs="Arial"/>
          <w:color w:val="000000" w:themeColor="text1"/>
          <w:shd w:val="clear" w:color="auto" w:fill="FFFFFF"/>
          <w:lang w:eastAsia="en-US"/>
        </w:rPr>
        <w:t xml:space="preserve"> (</w:t>
      </w:r>
      <w:r w:rsidR="00B357AF" w:rsidRPr="00D073E2">
        <w:rPr>
          <w:rFonts w:eastAsia="Times New Roman" w:cs="Arial"/>
          <w:color w:val="000000" w:themeColor="text1"/>
          <w:shd w:val="clear" w:color="auto" w:fill="FFFFFF"/>
          <w:lang w:eastAsia="en-US"/>
        </w:rPr>
        <w:t>E</w:t>
      </w:r>
      <w:r w:rsidRPr="00D073E2">
        <w:rPr>
          <w:rFonts w:eastAsia="Times New Roman" w:cs="Arial"/>
          <w:color w:val="000000" w:themeColor="text1"/>
          <w:shd w:val="clear" w:color="auto" w:fill="FFFFFF"/>
          <w:lang w:eastAsia="en-US"/>
        </w:rPr>
        <w:t xml:space="preserve">d.), </w:t>
      </w:r>
      <w:r w:rsidRPr="00D073E2">
        <w:rPr>
          <w:rFonts w:eastAsia="Times New Roman" w:cs="Arial"/>
          <w:i/>
          <w:iCs/>
          <w:color w:val="000000" w:themeColor="text1"/>
          <w:shd w:val="clear" w:color="auto" w:fill="FFFFFF"/>
          <w:lang w:eastAsia="en-US"/>
        </w:rPr>
        <w:t xml:space="preserve">Organizing for </w:t>
      </w:r>
      <w:r w:rsidR="00B357AF" w:rsidRPr="00D073E2">
        <w:rPr>
          <w:rFonts w:eastAsia="Times New Roman" w:cs="Arial"/>
          <w:i/>
          <w:iCs/>
          <w:color w:val="000000" w:themeColor="text1"/>
          <w:shd w:val="clear" w:color="auto" w:fill="FFFFFF"/>
          <w:lang w:eastAsia="en-US"/>
        </w:rPr>
        <w:t>C</w:t>
      </w:r>
      <w:r w:rsidRPr="00D073E2">
        <w:rPr>
          <w:rFonts w:eastAsia="Times New Roman" w:cs="Arial"/>
          <w:i/>
          <w:iCs/>
          <w:color w:val="000000" w:themeColor="text1"/>
          <w:shd w:val="clear" w:color="auto" w:fill="FFFFFF"/>
          <w:lang w:eastAsia="en-US"/>
        </w:rPr>
        <w:t xml:space="preserve">hange: </w:t>
      </w:r>
      <w:r w:rsidR="00B357AF" w:rsidRPr="00D073E2">
        <w:rPr>
          <w:rFonts w:eastAsia="Times New Roman" w:cs="Arial"/>
          <w:i/>
          <w:iCs/>
          <w:color w:val="000000" w:themeColor="text1"/>
          <w:shd w:val="clear" w:color="auto" w:fill="FFFFFF"/>
          <w:lang w:eastAsia="en-US"/>
        </w:rPr>
        <w:t>S</w:t>
      </w:r>
      <w:r w:rsidRPr="00D073E2">
        <w:rPr>
          <w:rFonts w:eastAsia="Times New Roman" w:cs="Arial"/>
          <w:i/>
          <w:iCs/>
          <w:color w:val="000000" w:themeColor="text1"/>
          <w:shd w:val="clear" w:color="auto" w:fill="FFFFFF"/>
          <w:lang w:eastAsia="en-US"/>
        </w:rPr>
        <w:t xml:space="preserve">ocial </w:t>
      </w:r>
      <w:r w:rsidR="00B357AF" w:rsidRPr="00D073E2">
        <w:rPr>
          <w:rFonts w:eastAsia="Times New Roman" w:cs="Arial"/>
          <w:i/>
          <w:iCs/>
          <w:color w:val="000000" w:themeColor="text1"/>
          <w:shd w:val="clear" w:color="auto" w:fill="FFFFFF"/>
          <w:lang w:eastAsia="en-US"/>
        </w:rPr>
        <w:t>M</w:t>
      </w:r>
      <w:r w:rsidRPr="00D073E2">
        <w:rPr>
          <w:rFonts w:eastAsia="Times New Roman" w:cs="Arial"/>
          <w:i/>
          <w:iCs/>
          <w:color w:val="000000" w:themeColor="text1"/>
          <w:shd w:val="clear" w:color="auto" w:fill="FFFFFF"/>
          <w:lang w:eastAsia="en-US"/>
        </w:rPr>
        <w:t xml:space="preserve">ovement </w:t>
      </w:r>
      <w:r w:rsidR="00B357AF" w:rsidRPr="00D073E2">
        <w:rPr>
          <w:rFonts w:eastAsia="Times New Roman" w:cs="Arial"/>
          <w:i/>
          <w:iCs/>
          <w:color w:val="000000" w:themeColor="text1"/>
          <w:shd w:val="clear" w:color="auto" w:fill="FFFFFF"/>
          <w:lang w:eastAsia="en-US"/>
        </w:rPr>
        <w:t>O</w:t>
      </w:r>
      <w:r w:rsidRPr="00D073E2">
        <w:rPr>
          <w:rFonts w:eastAsia="Times New Roman" w:cs="Arial"/>
          <w:i/>
          <w:iCs/>
          <w:color w:val="000000" w:themeColor="text1"/>
          <w:shd w:val="clear" w:color="auto" w:fill="FFFFFF"/>
          <w:lang w:eastAsia="en-US"/>
        </w:rPr>
        <w:t xml:space="preserve">rganizations in Europe and the United States. Vol. </w:t>
      </w:r>
      <w:r w:rsidRPr="00D073E2">
        <w:rPr>
          <w:rFonts w:eastAsia="Times New Roman" w:cs="Arial"/>
          <w:i/>
          <w:iCs/>
          <w:color w:val="010000"/>
          <w:shd w:val="clear" w:color="auto" w:fill="FFFFFF"/>
          <w:lang w:eastAsia="en-US"/>
        </w:rPr>
        <w:t>2</w:t>
      </w:r>
      <w:r w:rsidRPr="00D073E2">
        <w:rPr>
          <w:rFonts w:eastAsia="Times New Roman" w:cs="Arial"/>
          <w:i/>
          <w:iCs/>
          <w:color w:val="000000" w:themeColor="text1"/>
          <w:shd w:val="clear" w:color="auto" w:fill="FFFFFF"/>
          <w:lang w:eastAsia="en-US"/>
        </w:rPr>
        <w:t xml:space="preserve">. </w:t>
      </w:r>
      <w:r w:rsidRPr="00D073E2">
        <w:rPr>
          <w:rFonts w:eastAsia="Times New Roman" w:cs="Arial"/>
          <w:color w:val="000000" w:themeColor="text1"/>
          <w:shd w:val="clear" w:color="auto" w:fill="FFFFFF"/>
          <w:lang w:eastAsia="en-US"/>
        </w:rPr>
        <w:t xml:space="preserve">Greenwich &amp; London: JAI Press, pp. </w:t>
      </w:r>
      <w:r w:rsidRPr="00D073E2">
        <w:rPr>
          <w:rFonts w:eastAsia="Times New Roman" w:cs="Arial"/>
          <w:color w:val="010000"/>
          <w:shd w:val="clear" w:color="auto" w:fill="FFFFFF"/>
          <w:lang w:eastAsia="en-US"/>
        </w:rPr>
        <w:t>395</w:t>
      </w:r>
      <w:r w:rsidRPr="00D073E2">
        <w:rPr>
          <w:rFonts w:eastAsia="Times New Roman" w:cs="Arial"/>
          <w:color w:val="000000" w:themeColor="text1"/>
          <w:shd w:val="clear" w:color="auto" w:fill="FFFFFF"/>
          <w:lang w:eastAsia="en-US"/>
        </w:rPr>
        <w:t>-</w:t>
      </w:r>
      <w:r w:rsidRPr="00D073E2">
        <w:rPr>
          <w:rFonts w:eastAsia="Times New Roman" w:cs="Arial"/>
          <w:color w:val="010000"/>
          <w:shd w:val="clear" w:color="auto" w:fill="FFFFFF"/>
          <w:lang w:eastAsia="en-US"/>
        </w:rPr>
        <w:t>426</w:t>
      </w:r>
      <w:r w:rsidRPr="00D073E2">
        <w:rPr>
          <w:rFonts w:eastAsia="Times New Roman" w:cs="Arial"/>
          <w:color w:val="000000" w:themeColor="text1"/>
          <w:shd w:val="clear" w:color="auto" w:fill="FFFFFF"/>
          <w:lang w:eastAsia="en-US"/>
        </w:rPr>
        <w:t>.</w:t>
      </w:r>
    </w:p>
    <w:p w:rsidR="00A06C0B" w:rsidRPr="00D073E2" w:rsidRDefault="00A06C0B" w:rsidP="006A6771">
      <w:pPr>
        <w:spacing w:after="0"/>
        <w:rPr>
          <w:rFonts w:eastAsia="Times New Roman" w:cs="Times New Roman"/>
          <w:color w:val="000000" w:themeColor="text1"/>
          <w:lang w:eastAsia="en-US"/>
        </w:rPr>
      </w:pPr>
    </w:p>
    <w:p w:rsidR="00A06C0B" w:rsidRPr="00D073E2" w:rsidRDefault="00A06C0B" w:rsidP="006A6771">
      <w:pPr>
        <w:spacing w:after="0"/>
        <w:rPr>
          <w:rFonts w:eastAsia="Times New Roman" w:cs="Times New Roman"/>
          <w:color w:val="000000" w:themeColor="text1"/>
          <w:lang w:eastAsia="en-US"/>
        </w:rPr>
      </w:pPr>
      <w:proofErr w:type="spellStart"/>
      <w:r w:rsidRPr="00D073E2">
        <w:rPr>
          <w:rFonts w:eastAsia="Times New Roman" w:cs="Times New Roman"/>
          <w:color w:val="000000" w:themeColor="text1"/>
          <w:lang w:eastAsia="en-US"/>
        </w:rPr>
        <w:t>Huberts</w:t>
      </w:r>
      <w:proofErr w:type="spellEnd"/>
      <w:r w:rsidRPr="00D073E2">
        <w:rPr>
          <w:rFonts w:eastAsia="Times New Roman" w:cs="Times New Roman"/>
          <w:color w:val="000000" w:themeColor="text1"/>
          <w:lang w:eastAsia="en-US"/>
        </w:rPr>
        <w:t xml:space="preserve">, L. &amp; </w:t>
      </w:r>
      <w:proofErr w:type="spellStart"/>
      <w:r w:rsidRPr="00D073E2">
        <w:rPr>
          <w:rFonts w:eastAsia="Times New Roman" w:cs="Times New Roman"/>
          <w:color w:val="000000" w:themeColor="text1"/>
          <w:lang w:eastAsia="en-US"/>
        </w:rPr>
        <w:t>Kleinnijenhuis</w:t>
      </w:r>
      <w:proofErr w:type="spellEnd"/>
      <w:r w:rsidRPr="00D073E2">
        <w:rPr>
          <w:rFonts w:eastAsia="Times New Roman" w:cs="Times New Roman"/>
          <w:color w:val="000000" w:themeColor="text1"/>
          <w:lang w:eastAsia="en-US"/>
        </w:rPr>
        <w:t>, J. (Eds</w:t>
      </w:r>
      <w:r w:rsidR="00A907A0" w:rsidRPr="00D073E2">
        <w:rPr>
          <w:rFonts w:eastAsia="Times New Roman" w:cs="Times New Roman"/>
          <w:color w:val="000000" w:themeColor="text1"/>
          <w:lang w:eastAsia="en-US"/>
        </w:rPr>
        <w:t>.</w:t>
      </w:r>
      <w:r w:rsidRPr="00D073E2">
        <w:rPr>
          <w:rFonts w:eastAsia="Times New Roman" w:cs="Times New Roman"/>
          <w:color w:val="000000" w:themeColor="text1"/>
          <w:lang w:eastAsia="en-US"/>
        </w:rPr>
        <w:t>)</w:t>
      </w:r>
      <w:r w:rsidR="00B357AF" w:rsidRPr="00D073E2">
        <w:rPr>
          <w:rFonts w:eastAsia="Times New Roman" w:cs="Times New Roman"/>
          <w:color w:val="000000" w:themeColor="text1"/>
          <w:lang w:eastAsia="en-US"/>
        </w:rPr>
        <w:t xml:space="preserve"> </w:t>
      </w:r>
      <w:r w:rsidRPr="00D073E2">
        <w:rPr>
          <w:rFonts w:eastAsia="Times New Roman" w:cs="Times New Roman"/>
          <w:color w:val="000000" w:themeColor="text1"/>
          <w:lang w:eastAsia="en-US"/>
        </w:rPr>
        <w:t>(</w:t>
      </w:r>
      <w:r w:rsidRPr="00D073E2">
        <w:rPr>
          <w:rFonts w:eastAsia="Times New Roman" w:cs="Times New Roman"/>
          <w:color w:val="010000"/>
          <w:lang w:eastAsia="en-US"/>
        </w:rPr>
        <w:t>1994</w:t>
      </w:r>
      <w:r w:rsidRPr="00D073E2">
        <w:rPr>
          <w:rFonts w:eastAsia="Times New Roman" w:cs="Times New Roman"/>
          <w:color w:val="000000" w:themeColor="text1"/>
          <w:lang w:eastAsia="en-US"/>
        </w:rPr>
        <w:t xml:space="preserve">). </w:t>
      </w:r>
      <w:proofErr w:type="spellStart"/>
      <w:r w:rsidRPr="00D073E2">
        <w:rPr>
          <w:rFonts w:eastAsia="Times New Roman" w:cs="Times New Roman"/>
          <w:i/>
          <w:color w:val="000000" w:themeColor="text1"/>
          <w:lang w:eastAsia="en-US"/>
        </w:rPr>
        <w:t>Methoden</w:t>
      </w:r>
      <w:proofErr w:type="spellEnd"/>
      <w:r w:rsidRPr="00D073E2">
        <w:rPr>
          <w:rFonts w:eastAsia="Times New Roman" w:cs="Times New Roman"/>
          <w:i/>
          <w:color w:val="000000" w:themeColor="text1"/>
          <w:lang w:eastAsia="en-US"/>
        </w:rPr>
        <w:t xml:space="preserve"> van </w:t>
      </w:r>
      <w:proofErr w:type="spellStart"/>
      <w:r w:rsidRPr="00D073E2">
        <w:rPr>
          <w:rFonts w:eastAsia="Times New Roman" w:cs="Times New Roman"/>
          <w:i/>
          <w:color w:val="000000" w:themeColor="text1"/>
          <w:lang w:eastAsia="en-US"/>
        </w:rPr>
        <w:t>Invloedsanalyse</w:t>
      </w:r>
      <w:proofErr w:type="spellEnd"/>
      <w:r w:rsidRPr="00D073E2">
        <w:rPr>
          <w:rFonts w:eastAsia="Times New Roman" w:cs="Times New Roman"/>
          <w:color w:val="000000" w:themeColor="text1"/>
          <w:lang w:eastAsia="en-US"/>
        </w:rPr>
        <w:t>. Amsterdam: Boom.</w:t>
      </w:r>
    </w:p>
    <w:p w:rsidR="001E51CA" w:rsidRDefault="001E51CA" w:rsidP="006A6771">
      <w:pPr>
        <w:spacing w:after="0"/>
        <w:rPr>
          <w:rFonts w:eastAsia="Times New Roman" w:cs="Times New Roman"/>
          <w:color w:val="000000" w:themeColor="text1"/>
          <w:lang w:eastAsia="en-US"/>
        </w:rPr>
      </w:pPr>
    </w:p>
    <w:p w:rsidR="00B67EB9" w:rsidRDefault="00B67EB9" w:rsidP="006A6771">
      <w:pPr>
        <w:spacing w:after="0"/>
        <w:rPr>
          <w:rFonts w:eastAsia="Times New Roman" w:cs="Times New Roman"/>
          <w:color w:val="000000" w:themeColor="text1"/>
          <w:lang w:eastAsia="en-US"/>
        </w:rPr>
      </w:pPr>
      <w:r>
        <w:rPr>
          <w:rFonts w:eastAsia="Times New Roman" w:cs="Times New Roman"/>
          <w:color w:val="000000" w:themeColor="text1"/>
          <w:lang w:eastAsia="en-US"/>
        </w:rPr>
        <w:t xml:space="preserve">Lewis, M. (2018). </w:t>
      </w:r>
      <w:r w:rsidRPr="00B67EB9">
        <w:rPr>
          <w:rFonts w:eastAsia="Times New Roman" w:cs="Times New Roman"/>
          <w:i/>
          <w:color w:val="000000" w:themeColor="text1"/>
          <w:lang w:eastAsia="en-US"/>
        </w:rPr>
        <w:t>The Fifth Risk</w:t>
      </w:r>
      <w:r>
        <w:rPr>
          <w:rFonts w:eastAsia="Times New Roman" w:cs="Times New Roman"/>
          <w:color w:val="000000" w:themeColor="text1"/>
          <w:lang w:eastAsia="en-US"/>
        </w:rPr>
        <w:t>. New York: Norton.</w:t>
      </w:r>
    </w:p>
    <w:p w:rsidR="00B67EB9" w:rsidRPr="00D073E2" w:rsidRDefault="00B67EB9" w:rsidP="006A6771">
      <w:pPr>
        <w:spacing w:after="0"/>
        <w:rPr>
          <w:rFonts w:eastAsia="Times New Roman" w:cs="Times New Roman"/>
          <w:color w:val="000000" w:themeColor="text1"/>
          <w:lang w:eastAsia="en-US"/>
        </w:rPr>
      </w:pPr>
    </w:p>
    <w:p w:rsidR="001E51CA" w:rsidRPr="00D073E2" w:rsidRDefault="001E51CA" w:rsidP="006A6771">
      <w:pPr>
        <w:spacing w:after="0"/>
        <w:rPr>
          <w:rFonts w:eastAsia="Times New Roman" w:cs="Times New Roman"/>
          <w:color w:val="000000" w:themeColor="text1"/>
          <w:lang w:eastAsia="en-US"/>
        </w:rPr>
      </w:pPr>
      <w:proofErr w:type="spellStart"/>
      <w:r w:rsidRPr="00D073E2">
        <w:rPr>
          <w:rFonts w:eastAsia="Times New Roman" w:cs="Times New Roman"/>
          <w:color w:val="000000" w:themeColor="text1"/>
          <w:lang w:eastAsia="en-US"/>
        </w:rPr>
        <w:t>Luetjens</w:t>
      </w:r>
      <w:proofErr w:type="spellEnd"/>
      <w:r w:rsidRPr="00D073E2">
        <w:rPr>
          <w:rFonts w:eastAsia="Times New Roman" w:cs="Times New Roman"/>
          <w:color w:val="000000" w:themeColor="text1"/>
          <w:lang w:eastAsia="en-US"/>
        </w:rPr>
        <w:t>, J.</w:t>
      </w:r>
      <w:r w:rsidR="007E7942" w:rsidRPr="00D073E2">
        <w:rPr>
          <w:rFonts w:eastAsia="Times New Roman" w:cs="Times New Roman"/>
          <w:color w:val="000000" w:themeColor="text1"/>
          <w:lang w:eastAsia="en-US"/>
        </w:rPr>
        <w:t xml:space="preserve">, </w:t>
      </w:r>
      <w:proofErr w:type="spellStart"/>
      <w:r w:rsidR="007E7942" w:rsidRPr="00D073E2">
        <w:rPr>
          <w:rFonts w:eastAsia="Times New Roman" w:cs="Times New Roman"/>
          <w:color w:val="000000" w:themeColor="text1"/>
          <w:lang w:eastAsia="en-US"/>
        </w:rPr>
        <w:t>Mintrom</w:t>
      </w:r>
      <w:proofErr w:type="spellEnd"/>
      <w:r w:rsidR="007E7942" w:rsidRPr="00D073E2">
        <w:rPr>
          <w:rFonts w:eastAsia="Times New Roman" w:cs="Times New Roman"/>
          <w:color w:val="000000" w:themeColor="text1"/>
          <w:lang w:eastAsia="en-US"/>
        </w:rPr>
        <w:t>, M. &amp; ‘t Hart, P. (Eds.)</w:t>
      </w:r>
      <w:r w:rsidR="00B357AF" w:rsidRPr="00D073E2">
        <w:rPr>
          <w:rFonts w:eastAsia="Times New Roman" w:cs="Times New Roman"/>
          <w:color w:val="000000" w:themeColor="text1"/>
          <w:lang w:eastAsia="en-US"/>
        </w:rPr>
        <w:t xml:space="preserve"> </w:t>
      </w:r>
      <w:r w:rsidR="007E7942" w:rsidRPr="00D073E2">
        <w:rPr>
          <w:rFonts w:eastAsia="Times New Roman" w:cs="Times New Roman"/>
          <w:color w:val="000000" w:themeColor="text1"/>
          <w:lang w:eastAsia="en-US"/>
        </w:rPr>
        <w:t>(</w:t>
      </w:r>
      <w:r w:rsidR="007E7942" w:rsidRPr="00D073E2">
        <w:rPr>
          <w:rFonts w:eastAsia="Times New Roman" w:cs="Times New Roman"/>
          <w:color w:val="010000"/>
          <w:lang w:eastAsia="en-US"/>
        </w:rPr>
        <w:t>2019</w:t>
      </w:r>
      <w:r w:rsidR="007E7942" w:rsidRPr="00D073E2">
        <w:rPr>
          <w:rFonts w:eastAsia="Times New Roman" w:cs="Times New Roman"/>
          <w:color w:val="000000" w:themeColor="text1"/>
          <w:lang w:eastAsia="en-US"/>
        </w:rPr>
        <w:t xml:space="preserve">). </w:t>
      </w:r>
      <w:r w:rsidR="007E7942" w:rsidRPr="00D073E2">
        <w:rPr>
          <w:rFonts w:eastAsia="Times New Roman" w:cs="Times New Roman"/>
          <w:i/>
          <w:color w:val="000000" w:themeColor="text1"/>
          <w:lang w:eastAsia="en-US"/>
        </w:rPr>
        <w:t>Successful Public Policy: Lessons From Australia and New Zealand</w:t>
      </w:r>
      <w:r w:rsidR="007C2C83" w:rsidRPr="00D073E2">
        <w:rPr>
          <w:rFonts w:eastAsia="Times New Roman" w:cs="Times New Roman"/>
          <w:color w:val="000000" w:themeColor="text1"/>
          <w:lang w:eastAsia="en-US"/>
        </w:rPr>
        <w:t>. Canberra: ANU Press.</w:t>
      </w:r>
    </w:p>
    <w:p w:rsidR="00A907A0" w:rsidRPr="00D073E2" w:rsidRDefault="00A907A0" w:rsidP="006A6771">
      <w:pPr>
        <w:spacing w:after="0"/>
        <w:rPr>
          <w:rFonts w:eastAsia="Times New Roman" w:cs="Times New Roman"/>
          <w:color w:val="000000" w:themeColor="text1"/>
          <w:lang w:eastAsia="en-US"/>
        </w:rPr>
      </w:pPr>
    </w:p>
    <w:p w:rsidR="00A907A0" w:rsidRPr="00D073E2" w:rsidRDefault="00A907A0" w:rsidP="006A6771">
      <w:pPr>
        <w:spacing w:after="0"/>
        <w:rPr>
          <w:rFonts w:eastAsia="Times New Roman" w:cs="Times New Roman"/>
          <w:color w:val="000000" w:themeColor="text1"/>
          <w:lang w:eastAsia="en-US"/>
        </w:rPr>
      </w:pPr>
      <w:proofErr w:type="spellStart"/>
      <w:r w:rsidRPr="00D073E2">
        <w:rPr>
          <w:rFonts w:eastAsia="Times New Roman" w:cs="Times New Roman"/>
          <w:color w:val="000000" w:themeColor="text1"/>
          <w:lang w:eastAsia="en-US"/>
        </w:rPr>
        <w:t>Lukes</w:t>
      </w:r>
      <w:proofErr w:type="spellEnd"/>
      <w:r w:rsidRPr="00D073E2">
        <w:rPr>
          <w:rFonts w:eastAsia="Times New Roman" w:cs="Times New Roman"/>
          <w:color w:val="000000" w:themeColor="text1"/>
          <w:lang w:eastAsia="en-US"/>
        </w:rPr>
        <w:t>, S. (</w:t>
      </w:r>
      <w:r w:rsidRPr="00D073E2">
        <w:rPr>
          <w:rFonts w:eastAsia="Times New Roman" w:cs="Times New Roman"/>
          <w:color w:val="010000"/>
          <w:lang w:eastAsia="en-US"/>
        </w:rPr>
        <w:t>1974</w:t>
      </w:r>
      <w:r w:rsidRPr="00D073E2">
        <w:rPr>
          <w:rFonts w:eastAsia="Times New Roman" w:cs="Times New Roman"/>
          <w:color w:val="000000" w:themeColor="text1"/>
          <w:lang w:eastAsia="en-US"/>
        </w:rPr>
        <w:t>)</w:t>
      </w:r>
      <w:r w:rsidR="005B0F50" w:rsidRPr="00D073E2">
        <w:rPr>
          <w:rFonts w:eastAsia="Times New Roman" w:cs="Times New Roman"/>
          <w:color w:val="000000" w:themeColor="text1"/>
          <w:lang w:eastAsia="en-US"/>
        </w:rPr>
        <w:t>.</w:t>
      </w:r>
      <w:r w:rsidRPr="00D073E2">
        <w:rPr>
          <w:rFonts w:eastAsia="Times New Roman" w:cs="Times New Roman"/>
          <w:color w:val="000000" w:themeColor="text1"/>
          <w:lang w:eastAsia="en-US"/>
        </w:rPr>
        <w:t xml:space="preserve"> </w:t>
      </w:r>
      <w:r w:rsidRPr="00D073E2">
        <w:rPr>
          <w:rFonts w:eastAsia="Times New Roman" w:cs="Times New Roman"/>
          <w:i/>
          <w:color w:val="000000" w:themeColor="text1"/>
          <w:lang w:eastAsia="en-US"/>
        </w:rPr>
        <w:t>Power: A Radical View</w:t>
      </w:r>
      <w:r w:rsidRPr="00D073E2">
        <w:rPr>
          <w:rFonts w:eastAsia="Times New Roman" w:cs="Times New Roman"/>
          <w:color w:val="000000" w:themeColor="text1"/>
          <w:lang w:eastAsia="en-US"/>
        </w:rPr>
        <w:t>. London: Macmillan.</w:t>
      </w:r>
    </w:p>
    <w:p w:rsidR="003127AD" w:rsidRPr="00D073E2" w:rsidRDefault="003127AD" w:rsidP="006A6771">
      <w:pPr>
        <w:spacing w:after="0"/>
        <w:rPr>
          <w:rFonts w:eastAsia="Times New Roman" w:cs="Times New Roman"/>
          <w:color w:val="000000" w:themeColor="text1"/>
          <w:lang w:eastAsia="en-US"/>
        </w:rPr>
      </w:pPr>
    </w:p>
    <w:p w:rsidR="003127AD" w:rsidRPr="00D073E2" w:rsidRDefault="003127AD" w:rsidP="006A6771">
      <w:pPr>
        <w:spacing w:after="0"/>
        <w:rPr>
          <w:rFonts w:eastAsia="Times New Roman" w:cs="Times New Roman"/>
          <w:color w:val="000000" w:themeColor="text1"/>
          <w:lang w:eastAsia="en-US"/>
        </w:rPr>
      </w:pPr>
      <w:r w:rsidRPr="00D073E2">
        <w:rPr>
          <w:rFonts w:eastAsia="Times New Roman" w:cs="Times New Roman"/>
          <w:color w:val="000000" w:themeColor="text1"/>
          <w:lang w:eastAsia="en-US"/>
        </w:rPr>
        <w:t>March, J.G. &amp; Olsen, J.P. (</w:t>
      </w:r>
      <w:r w:rsidRPr="00D073E2">
        <w:rPr>
          <w:rFonts w:eastAsia="Times New Roman" w:cs="Times New Roman"/>
          <w:color w:val="010000"/>
          <w:lang w:eastAsia="en-US"/>
        </w:rPr>
        <w:t>1989</w:t>
      </w:r>
      <w:r w:rsidRPr="00D073E2">
        <w:rPr>
          <w:rFonts w:eastAsia="Times New Roman" w:cs="Times New Roman"/>
          <w:color w:val="000000" w:themeColor="text1"/>
          <w:lang w:eastAsia="en-US"/>
        </w:rPr>
        <w:t xml:space="preserve">). </w:t>
      </w:r>
      <w:r w:rsidRPr="00D073E2">
        <w:rPr>
          <w:rFonts w:eastAsia="Times New Roman" w:cs="Times New Roman"/>
          <w:i/>
          <w:color w:val="000000" w:themeColor="text1"/>
          <w:lang w:eastAsia="en-US"/>
        </w:rPr>
        <w:t>Rediscovering Institutions</w:t>
      </w:r>
      <w:r w:rsidRPr="00D073E2">
        <w:rPr>
          <w:rFonts w:eastAsia="Times New Roman" w:cs="Times New Roman"/>
          <w:color w:val="000000" w:themeColor="text1"/>
          <w:lang w:eastAsia="en-US"/>
        </w:rPr>
        <w:t>. New York: Free Press</w:t>
      </w:r>
      <w:r w:rsidR="00B357AF" w:rsidRPr="00D073E2">
        <w:rPr>
          <w:rFonts w:eastAsia="Times New Roman" w:cs="Times New Roman"/>
          <w:color w:val="000000" w:themeColor="text1"/>
          <w:lang w:eastAsia="en-US"/>
        </w:rPr>
        <w:t>.</w:t>
      </w:r>
    </w:p>
    <w:p w:rsidR="003127AD" w:rsidRPr="00D073E2" w:rsidRDefault="003127AD" w:rsidP="006A6771">
      <w:pPr>
        <w:spacing w:after="0"/>
        <w:rPr>
          <w:rFonts w:eastAsia="Times New Roman" w:cs="Times New Roman"/>
          <w:color w:val="000000" w:themeColor="text1"/>
          <w:lang w:eastAsia="en-US"/>
        </w:rPr>
      </w:pPr>
    </w:p>
    <w:p w:rsidR="003127AD" w:rsidRPr="00D073E2" w:rsidRDefault="003127AD" w:rsidP="006A6771">
      <w:pPr>
        <w:spacing w:after="0"/>
        <w:rPr>
          <w:rFonts w:eastAsia="Times New Roman" w:cs="Times New Roman"/>
          <w:color w:val="000000" w:themeColor="text1"/>
          <w:lang w:eastAsia="en-US"/>
        </w:rPr>
      </w:pPr>
      <w:r w:rsidRPr="00D073E2">
        <w:rPr>
          <w:rFonts w:eastAsia="Times New Roman" w:cs="Times New Roman"/>
          <w:color w:val="000000" w:themeColor="text1"/>
          <w:lang w:eastAsia="en-US"/>
        </w:rPr>
        <w:t>McConnell, A. &amp; ‘t Hart, P. (</w:t>
      </w:r>
      <w:r w:rsidRPr="00D073E2">
        <w:rPr>
          <w:rFonts w:eastAsia="Times New Roman" w:cs="Times New Roman"/>
          <w:color w:val="010000"/>
          <w:lang w:eastAsia="en-US"/>
        </w:rPr>
        <w:t>2019</w:t>
      </w:r>
      <w:r w:rsidRPr="00D073E2">
        <w:rPr>
          <w:rFonts w:eastAsia="Times New Roman" w:cs="Times New Roman"/>
          <w:color w:val="000000" w:themeColor="text1"/>
          <w:lang w:eastAsia="en-US"/>
        </w:rPr>
        <w:t>). The politics of doing nothing</w:t>
      </w:r>
      <w:r w:rsidR="008E4D52" w:rsidRPr="00D073E2">
        <w:rPr>
          <w:rFonts w:eastAsia="Times New Roman" w:cs="Times New Roman"/>
          <w:color w:val="000000" w:themeColor="text1"/>
          <w:lang w:eastAsia="en-US"/>
        </w:rPr>
        <w:t>.</w:t>
      </w:r>
      <w:r w:rsidRPr="00D073E2">
        <w:rPr>
          <w:rFonts w:eastAsia="Times New Roman" w:cs="Times New Roman"/>
          <w:color w:val="000000" w:themeColor="text1"/>
          <w:lang w:eastAsia="en-US"/>
        </w:rPr>
        <w:t xml:space="preserve"> </w:t>
      </w:r>
      <w:r w:rsidR="008E4D52" w:rsidRPr="00D073E2">
        <w:rPr>
          <w:rFonts w:eastAsia="Times New Roman" w:cs="Times New Roman"/>
          <w:color w:val="000000" w:themeColor="text1"/>
          <w:lang w:eastAsia="en-US"/>
        </w:rPr>
        <w:t>M</w:t>
      </w:r>
      <w:r w:rsidRPr="00D073E2">
        <w:rPr>
          <w:rFonts w:eastAsia="Times New Roman" w:cs="Times New Roman"/>
          <w:color w:val="000000" w:themeColor="text1"/>
          <w:lang w:eastAsia="en-US"/>
        </w:rPr>
        <w:t>s under review.</w:t>
      </w:r>
    </w:p>
    <w:p w:rsidR="00A06C0B" w:rsidRPr="00D073E2" w:rsidRDefault="00A06C0B" w:rsidP="006A6771">
      <w:pPr>
        <w:spacing w:after="0"/>
        <w:rPr>
          <w:rFonts w:eastAsia="Times New Roman" w:cs="Times New Roman"/>
          <w:color w:val="000000" w:themeColor="text1"/>
          <w:lang w:eastAsia="en-US"/>
        </w:rPr>
      </w:pPr>
    </w:p>
    <w:p w:rsidR="009550BF" w:rsidRPr="00D073E2" w:rsidRDefault="009550BF" w:rsidP="006A6771">
      <w:pPr>
        <w:spacing w:after="0"/>
        <w:rPr>
          <w:rFonts w:eastAsia="Times New Roman" w:cs="Times New Roman"/>
          <w:color w:val="000000" w:themeColor="text1"/>
          <w:lang w:eastAsia="en-US"/>
        </w:rPr>
      </w:pPr>
      <w:proofErr w:type="spellStart"/>
      <w:r w:rsidRPr="00D073E2">
        <w:rPr>
          <w:rFonts w:eastAsia="Times New Roman" w:cs="Times New Roman"/>
          <w:color w:val="000000" w:themeColor="text1"/>
          <w:lang w:eastAsia="en-US"/>
        </w:rPr>
        <w:t>Nahon</w:t>
      </w:r>
      <w:proofErr w:type="spellEnd"/>
      <w:r w:rsidRPr="00D073E2">
        <w:rPr>
          <w:rFonts w:eastAsia="Times New Roman" w:cs="Times New Roman"/>
          <w:color w:val="000000" w:themeColor="text1"/>
          <w:lang w:eastAsia="en-US"/>
        </w:rPr>
        <w:t>, K. (</w:t>
      </w:r>
      <w:r w:rsidRPr="00D073E2">
        <w:rPr>
          <w:rFonts w:eastAsia="Times New Roman" w:cs="Times New Roman"/>
          <w:color w:val="010000"/>
          <w:lang w:eastAsia="en-US"/>
        </w:rPr>
        <w:t>2011</w:t>
      </w:r>
      <w:r w:rsidRPr="00D073E2">
        <w:rPr>
          <w:rFonts w:eastAsia="Times New Roman" w:cs="Times New Roman"/>
          <w:color w:val="000000" w:themeColor="text1"/>
          <w:lang w:eastAsia="en-US"/>
        </w:rPr>
        <w:t xml:space="preserve">). Fuzziness of inclusion/exclusion in networks. </w:t>
      </w:r>
      <w:r w:rsidRPr="00D073E2">
        <w:rPr>
          <w:rFonts w:eastAsiaTheme="minorHAnsi" w:cs="Times New Roman"/>
          <w:i/>
          <w:lang w:eastAsia="en-US"/>
        </w:rPr>
        <w:t>International Journal of Communication</w:t>
      </w:r>
      <w:r w:rsidRPr="00D073E2">
        <w:rPr>
          <w:rFonts w:eastAsiaTheme="minorHAnsi" w:cs="Times New Roman"/>
          <w:lang w:eastAsia="en-US"/>
        </w:rPr>
        <w:t xml:space="preserve"> </w:t>
      </w:r>
      <w:r w:rsidRPr="00D073E2">
        <w:rPr>
          <w:rFonts w:eastAsiaTheme="minorHAnsi" w:cs="Times New Roman"/>
          <w:color w:val="010000"/>
          <w:lang w:eastAsia="en-US"/>
        </w:rPr>
        <w:t>5</w:t>
      </w:r>
      <w:r w:rsidRPr="00D073E2">
        <w:rPr>
          <w:rFonts w:eastAsiaTheme="minorHAnsi" w:cs="Times New Roman"/>
          <w:lang w:eastAsia="en-US"/>
        </w:rPr>
        <w:t>(</w:t>
      </w:r>
      <w:r w:rsidR="00700C7D" w:rsidRPr="00D073E2">
        <w:rPr>
          <w:rFonts w:eastAsiaTheme="minorHAnsi" w:cs="Times New Roman"/>
          <w:color w:val="010000"/>
          <w:lang w:eastAsia="en-US"/>
        </w:rPr>
        <w:t>5</w:t>
      </w:r>
      <w:r w:rsidR="00700C7D" w:rsidRPr="00D073E2">
        <w:rPr>
          <w:rFonts w:eastAsiaTheme="minorHAnsi" w:cs="Times New Roman"/>
          <w:lang w:eastAsia="en-US"/>
        </w:rPr>
        <w:t>)</w:t>
      </w:r>
      <w:r w:rsidRPr="00D073E2">
        <w:rPr>
          <w:rFonts w:eastAsiaTheme="minorHAnsi" w:cs="Times New Roman"/>
          <w:lang w:eastAsia="en-US"/>
        </w:rPr>
        <w:t xml:space="preserve">, </w:t>
      </w:r>
      <w:r w:rsidRPr="00D073E2">
        <w:rPr>
          <w:rFonts w:eastAsiaTheme="minorHAnsi" w:cs="Times New Roman"/>
          <w:color w:val="010000"/>
          <w:lang w:eastAsia="en-US"/>
        </w:rPr>
        <w:t>756</w:t>
      </w:r>
      <w:r w:rsidR="008E4D52" w:rsidRPr="00D073E2">
        <w:rPr>
          <w:rFonts w:eastAsiaTheme="minorHAnsi" w:cs="Times New Roman"/>
          <w:lang w:eastAsia="en-US"/>
        </w:rPr>
        <w:t>-</w:t>
      </w:r>
      <w:r w:rsidRPr="00D073E2">
        <w:rPr>
          <w:rFonts w:eastAsiaTheme="minorHAnsi" w:cs="Times New Roman"/>
          <w:color w:val="010000"/>
          <w:lang w:eastAsia="en-US"/>
        </w:rPr>
        <w:t>772</w:t>
      </w:r>
      <w:r w:rsidR="008E4D52" w:rsidRPr="00D073E2">
        <w:rPr>
          <w:rFonts w:eastAsiaTheme="minorHAnsi" w:cs="Times New Roman"/>
          <w:lang w:eastAsia="en-US"/>
        </w:rPr>
        <w:t>.</w:t>
      </w:r>
    </w:p>
    <w:p w:rsidR="009550BF" w:rsidRPr="00D073E2" w:rsidRDefault="009550BF" w:rsidP="006A6771">
      <w:pPr>
        <w:spacing w:after="0"/>
        <w:rPr>
          <w:rFonts w:eastAsia="Times New Roman" w:cs="Times New Roman"/>
          <w:color w:val="000000" w:themeColor="text1"/>
          <w:lang w:eastAsia="en-US"/>
        </w:rPr>
      </w:pPr>
    </w:p>
    <w:p w:rsidR="00A06C0B" w:rsidRPr="00D073E2" w:rsidRDefault="00A06C0B" w:rsidP="006A6771">
      <w:pPr>
        <w:spacing w:after="0"/>
        <w:rPr>
          <w:rFonts w:eastAsia="Times New Roman" w:cs="Times New Roman"/>
          <w:color w:val="000000" w:themeColor="text1"/>
          <w:lang w:eastAsia="en-US"/>
        </w:rPr>
      </w:pPr>
      <w:r w:rsidRPr="00D073E2">
        <w:rPr>
          <w:rFonts w:eastAsia="Times New Roman" w:cs="Times New Roman"/>
          <w:color w:val="000000" w:themeColor="text1"/>
          <w:lang w:eastAsia="en-US"/>
        </w:rPr>
        <w:t>Peters, K. (</w:t>
      </w:r>
      <w:r w:rsidRPr="00D073E2">
        <w:rPr>
          <w:rFonts w:eastAsia="Times New Roman" w:cs="Times New Roman"/>
          <w:color w:val="010000"/>
          <w:lang w:eastAsia="en-US"/>
        </w:rPr>
        <w:t>1999</w:t>
      </w:r>
      <w:r w:rsidRPr="00D073E2">
        <w:rPr>
          <w:rFonts w:eastAsia="Times New Roman" w:cs="Times New Roman"/>
          <w:color w:val="000000" w:themeColor="text1"/>
          <w:lang w:eastAsia="en-US"/>
        </w:rPr>
        <w:t xml:space="preserve">). </w:t>
      </w:r>
      <w:proofErr w:type="spellStart"/>
      <w:r w:rsidRPr="00D073E2">
        <w:rPr>
          <w:rFonts w:eastAsia="Times New Roman" w:cs="Times New Roman"/>
          <w:i/>
          <w:color w:val="000000" w:themeColor="text1"/>
          <w:lang w:eastAsia="en-US"/>
        </w:rPr>
        <w:t>Verdeelde</w:t>
      </w:r>
      <w:proofErr w:type="spellEnd"/>
      <w:r w:rsidRPr="00D073E2">
        <w:rPr>
          <w:rFonts w:eastAsia="Times New Roman" w:cs="Times New Roman"/>
          <w:i/>
          <w:color w:val="000000" w:themeColor="text1"/>
          <w:lang w:eastAsia="en-US"/>
        </w:rPr>
        <w:t xml:space="preserve"> </w:t>
      </w:r>
      <w:proofErr w:type="spellStart"/>
      <w:r w:rsidRPr="00D073E2">
        <w:rPr>
          <w:rFonts w:eastAsia="Times New Roman" w:cs="Times New Roman"/>
          <w:i/>
          <w:color w:val="000000" w:themeColor="text1"/>
          <w:lang w:eastAsia="en-US"/>
        </w:rPr>
        <w:t>Macht</w:t>
      </w:r>
      <w:proofErr w:type="spellEnd"/>
      <w:r w:rsidRPr="00D073E2">
        <w:rPr>
          <w:rFonts w:eastAsia="Times New Roman" w:cs="Times New Roman"/>
          <w:color w:val="000000" w:themeColor="text1"/>
          <w:lang w:eastAsia="en-US"/>
        </w:rPr>
        <w:t>. Amsterdam: Boom.</w:t>
      </w:r>
    </w:p>
    <w:p w:rsidR="00964E27" w:rsidRPr="00D073E2" w:rsidRDefault="00964E27" w:rsidP="006A6771">
      <w:pPr>
        <w:spacing w:after="0"/>
        <w:rPr>
          <w:rFonts w:eastAsia="Times New Roman" w:cs="Times New Roman"/>
          <w:color w:val="000000" w:themeColor="text1"/>
          <w:lang w:eastAsia="en-US"/>
        </w:rPr>
      </w:pPr>
    </w:p>
    <w:p w:rsidR="00964E27" w:rsidRPr="00D073E2" w:rsidRDefault="00964E27" w:rsidP="006A6771">
      <w:pPr>
        <w:spacing w:after="0"/>
        <w:rPr>
          <w:rFonts w:eastAsia="Times New Roman" w:cs="Times New Roman"/>
          <w:color w:val="000000" w:themeColor="text1"/>
          <w:lang w:eastAsia="en-US"/>
        </w:rPr>
      </w:pPr>
      <w:r w:rsidRPr="00D073E2">
        <w:rPr>
          <w:rFonts w:eastAsia="Times New Roman" w:cs="Times New Roman"/>
          <w:color w:val="000000" w:themeColor="text1"/>
          <w:lang w:eastAsia="en-US"/>
        </w:rPr>
        <w:t>Rose, R. &amp; Davies, P.L. (</w:t>
      </w:r>
      <w:r w:rsidRPr="00D073E2">
        <w:rPr>
          <w:rFonts w:eastAsia="Times New Roman" w:cs="Times New Roman"/>
          <w:color w:val="010000"/>
          <w:lang w:eastAsia="en-US"/>
        </w:rPr>
        <w:t>1994</w:t>
      </w:r>
      <w:r w:rsidRPr="00D073E2">
        <w:rPr>
          <w:rFonts w:eastAsia="Times New Roman" w:cs="Times New Roman"/>
          <w:color w:val="000000" w:themeColor="text1"/>
          <w:lang w:eastAsia="en-US"/>
        </w:rPr>
        <w:t>)</w:t>
      </w:r>
      <w:r w:rsidR="008E4D52" w:rsidRPr="00D073E2">
        <w:rPr>
          <w:rFonts w:eastAsia="Times New Roman" w:cs="Times New Roman"/>
          <w:color w:val="000000" w:themeColor="text1"/>
          <w:lang w:eastAsia="en-US"/>
        </w:rPr>
        <w:t>.</w:t>
      </w:r>
      <w:r w:rsidRPr="00D073E2">
        <w:rPr>
          <w:rFonts w:eastAsia="Times New Roman" w:cs="Times New Roman"/>
          <w:color w:val="000000" w:themeColor="text1"/>
          <w:lang w:eastAsia="en-US"/>
        </w:rPr>
        <w:t xml:space="preserve"> </w:t>
      </w:r>
      <w:r w:rsidRPr="00D073E2">
        <w:rPr>
          <w:rFonts w:eastAsia="Times New Roman" w:cs="Times New Roman"/>
          <w:i/>
          <w:color w:val="000000" w:themeColor="text1"/>
          <w:lang w:eastAsia="en-US"/>
        </w:rPr>
        <w:t>Inheritance in Public Policy</w:t>
      </w:r>
      <w:r w:rsidRPr="00D073E2">
        <w:rPr>
          <w:rFonts w:eastAsia="Times New Roman" w:cs="Times New Roman"/>
          <w:color w:val="000000" w:themeColor="text1"/>
          <w:lang w:eastAsia="en-US"/>
        </w:rPr>
        <w:t>. New Haven</w:t>
      </w:r>
      <w:r w:rsidR="008E4D52" w:rsidRPr="00D073E2">
        <w:rPr>
          <w:rFonts w:eastAsia="Times New Roman" w:cs="Times New Roman"/>
          <w:color w:val="000000" w:themeColor="text1"/>
          <w:lang w:eastAsia="en-US"/>
        </w:rPr>
        <w:t>, CT</w:t>
      </w:r>
      <w:r w:rsidRPr="00D073E2">
        <w:rPr>
          <w:rFonts w:eastAsia="Times New Roman" w:cs="Times New Roman"/>
          <w:color w:val="000000" w:themeColor="text1"/>
          <w:lang w:eastAsia="en-US"/>
        </w:rPr>
        <w:t>: Yale University Press.</w:t>
      </w:r>
    </w:p>
    <w:p w:rsidR="006B11D9" w:rsidRPr="00D073E2" w:rsidRDefault="006B11D9" w:rsidP="006A6771">
      <w:pPr>
        <w:spacing w:after="0"/>
        <w:rPr>
          <w:rFonts w:eastAsia="Times New Roman" w:cs="Times New Roman"/>
          <w:color w:val="000000" w:themeColor="text1"/>
          <w:lang w:eastAsia="en-US"/>
        </w:rPr>
      </w:pPr>
    </w:p>
    <w:p w:rsidR="006B11D9" w:rsidRPr="00D073E2" w:rsidRDefault="006B11D9" w:rsidP="006A6771">
      <w:pPr>
        <w:spacing w:after="0"/>
        <w:rPr>
          <w:rFonts w:eastAsia="Times New Roman" w:cs="Times New Roman"/>
          <w:color w:val="000000" w:themeColor="text1"/>
          <w:lang w:eastAsia="en-US"/>
        </w:rPr>
      </w:pPr>
      <w:r w:rsidRPr="00D073E2">
        <w:rPr>
          <w:rFonts w:eastAsia="Times New Roman" w:cs="Times New Roman"/>
          <w:color w:val="000000" w:themeColor="text1"/>
          <w:lang w:eastAsia="en-US"/>
        </w:rPr>
        <w:t>Rothstein, B. (</w:t>
      </w:r>
      <w:r w:rsidRPr="00D073E2">
        <w:rPr>
          <w:rFonts w:eastAsia="Times New Roman" w:cs="Times New Roman"/>
          <w:color w:val="010000"/>
          <w:lang w:eastAsia="en-US"/>
        </w:rPr>
        <w:t>2015</w:t>
      </w:r>
      <w:r w:rsidRPr="00D073E2">
        <w:rPr>
          <w:rFonts w:eastAsia="Times New Roman" w:cs="Times New Roman"/>
          <w:color w:val="000000" w:themeColor="text1"/>
          <w:lang w:eastAsia="en-US"/>
        </w:rPr>
        <w:t xml:space="preserve">). Guilty as charged? Human well-being and the unsung relevance of political science. In G. Stoker, B.G. Peters </w:t>
      </w:r>
      <w:r w:rsidR="008E4D52" w:rsidRPr="00D073E2">
        <w:rPr>
          <w:rFonts w:eastAsia="Times New Roman" w:cs="Times New Roman"/>
          <w:color w:val="000000" w:themeColor="text1"/>
          <w:lang w:eastAsia="en-US"/>
        </w:rPr>
        <w:t>&amp;</w:t>
      </w:r>
      <w:r w:rsidRPr="00D073E2">
        <w:rPr>
          <w:rFonts w:eastAsia="Times New Roman" w:cs="Times New Roman"/>
          <w:color w:val="000000" w:themeColor="text1"/>
          <w:lang w:eastAsia="en-US"/>
        </w:rPr>
        <w:t xml:space="preserve"> J. Pierre (Eds.), </w:t>
      </w:r>
      <w:r w:rsidRPr="00D073E2">
        <w:rPr>
          <w:rFonts w:eastAsia="Times New Roman" w:cs="Times New Roman"/>
          <w:i/>
          <w:color w:val="000000" w:themeColor="text1"/>
          <w:lang w:eastAsia="en-US"/>
        </w:rPr>
        <w:t>The Relevance of Political Science</w:t>
      </w:r>
      <w:r w:rsidRPr="00D073E2">
        <w:rPr>
          <w:rFonts w:eastAsia="Times New Roman" w:cs="Times New Roman"/>
          <w:color w:val="000000" w:themeColor="text1"/>
          <w:lang w:eastAsia="en-US"/>
        </w:rPr>
        <w:t>. London: Palgrave, pp.</w:t>
      </w:r>
      <w:r w:rsidR="008E4D52" w:rsidRPr="00D073E2">
        <w:rPr>
          <w:rFonts w:eastAsia="Times New Roman" w:cs="Times New Roman"/>
          <w:color w:val="000000" w:themeColor="text1"/>
          <w:lang w:eastAsia="en-US"/>
        </w:rPr>
        <w:t xml:space="preserve"> </w:t>
      </w:r>
      <w:r w:rsidRPr="00D073E2">
        <w:rPr>
          <w:rFonts w:eastAsia="Times New Roman" w:cs="Times New Roman"/>
          <w:color w:val="010000"/>
          <w:lang w:eastAsia="en-US"/>
        </w:rPr>
        <w:t>84</w:t>
      </w:r>
      <w:r w:rsidRPr="00D073E2">
        <w:rPr>
          <w:rFonts w:eastAsia="Times New Roman" w:cs="Times New Roman"/>
          <w:color w:val="000000" w:themeColor="text1"/>
          <w:lang w:eastAsia="en-US"/>
        </w:rPr>
        <w:t>-</w:t>
      </w:r>
      <w:r w:rsidRPr="00D073E2">
        <w:rPr>
          <w:rFonts w:eastAsia="Times New Roman" w:cs="Times New Roman"/>
          <w:color w:val="010000"/>
          <w:lang w:eastAsia="en-US"/>
        </w:rPr>
        <w:t>103</w:t>
      </w:r>
      <w:r w:rsidRPr="00D073E2">
        <w:rPr>
          <w:rFonts w:eastAsia="Times New Roman" w:cs="Times New Roman"/>
          <w:color w:val="000000" w:themeColor="text1"/>
          <w:lang w:eastAsia="en-US"/>
        </w:rPr>
        <w:t>.</w:t>
      </w:r>
    </w:p>
    <w:p w:rsidR="00892EAD" w:rsidRPr="00D073E2" w:rsidRDefault="00892EAD" w:rsidP="00892EAD">
      <w:pPr>
        <w:widowControl w:val="0"/>
        <w:autoSpaceDE w:val="0"/>
        <w:autoSpaceDN w:val="0"/>
        <w:adjustRightInd w:val="0"/>
        <w:spacing w:after="0"/>
        <w:ind w:right="-720"/>
        <w:contextualSpacing/>
        <w:rPr>
          <w:rFonts w:cstheme="majorHAnsi"/>
        </w:rPr>
      </w:pPr>
    </w:p>
    <w:p w:rsidR="005B0F50" w:rsidRPr="00D073E2" w:rsidRDefault="005B0F50" w:rsidP="00892EAD">
      <w:pPr>
        <w:widowControl w:val="0"/>
        <w:autoSpaceDE w:val="0"/>
        <w:autoSpaceDN w:val="0"/>
        <w:adjustRightInd w:val="0"/>
        <w:spacing w:after="0"/>
        <w:ind w:right="-720"/>
        <w:contextualSpacing/>
        <w:rPr>
          <w:rFonts w:cstheme="majorHAnsi"/>
        </w:rPr>
      </w:pPr>
      <w:r w:rsidRPr="00D073E2">
        <w:rPr>
          <w:rFonts w:cstheme="majorHAnsi"/>
        </w:rPr>
        <w:lastRenderedPageBreak/>
        <w:t>Saunders, P. (</w:t>
      </w:r>
      <w:r w:rsidRPr="00D073E2">
        <w:rPr>
          <w:rFonts w:cstheme="majorHAnsi"/>
          <w:color w:val="010000"/>
        </w:rPr>
        <w:t>1979</w:t>
      </w:r>
      <w:r w:rsidRPr="00D073E2">
        <w:rPr>
          <w:rFonts w:cstheme="majorHAnsi"/>
        </w:rPr>
        <w:t xml:space="preserve">). </w:t>
      </w:r>
      <w:r w:rsidRPr="00D073E2">
        <w:rPr>
          <w:rFonts w:cstheme="majorHAnsi"/>
          <w:i/>
        </w:rPr>
        <w:t>Urban Politics.</w:t>
      </w:r>
      <w:r w:rsidRPr="00D073E2">
        <w:rPr>
          <w:rFonts w:cstheme="majorHAnsi"/>
        </w:rPr>
        <w:t xml:space="preserve"> Harmondsworth: Penguin.</w:t>
      </w:r>
    </w:p>
    <w:p w:rsidR="005B0F50" w:rsidRPr="00D073E2" w:rsidRDefault="005B0F50" w:rsidP="00892EAD">
      <w:pPr>
        <w:widowControl w:val="0"/>
        <w:autoSpaceDE w:val="0"/>
        <w:autoSpaceDN w:val="0"/>
        <w:adjustRightInd w:val="0"/>
        <w:spacing w:after="0"/>
        <w:ind w:right="-720"/>
        <w:contextualSpacing/>
        <w:rPr>
          <w:rFonts w:cstheme="majorHAnsi"/>
        </w:rPr>
      </w:pPr>
      <w:r w:rsidRPr="00D073E2">
        <w:rPr>
          <w:rFonts w:cstheme="majorHAnsi"/>
        </w:rPr>
        <w:t xml:space="preserve"> </w:t>
      </w:r>
    </w:p>
    <w:p w:rsidR="00700C7D" w:rsidRPr="00D073E2" w:rsidRDefault="00892EAD" w:rsidP="001140A2">
      <w:pPr>
        <w:widowControl w:val="0"/>
        <w:autoSpaceDE w:val="0"/>
        <w:autoSpaceDN w:val="0"/>
        <w:adjustRightInd w:val="0"/>
        <w:spacing w:after="0"/>
        <w:ind w:right="-720"/>
        <w:contextualSpacing/>
        <w:rPr>
          <w:color w:val="000000" w:themeColor="text1"/>
        </w:rPr>
      </w:pPr>
      <w:proofErr w:type="spellStart"/>
      <w:r w:rsidRPr="00D073E2">
        <w:rPr>
          <w:rFonts w:cstheme="majorHAnsi"/>
        </w:rPr>
        <w:t>Tsebelis</w:t>
      </w:r>
      <w:proofErr w:type="spellEnd"/>
      <w:r w:rsidRPr="00D073E2">
        <w:rPr>
          <w:rFonts w:cstheme="majorHAnsi"/>
        </w:rPr>
        <w:t>, G. (</w:t>
      </w:r>
      <w:r w:rsidRPr="00D073E2">
        <w:rPr>
          <w:rFonts w:cstheme="majorHAnsi"/>
          <w:color w:val="010000"/>
        </w:rPr>
        <w:t>2002</w:t>
      </w:r>
      <w:r w:rsidRPr="00D073E2">
        <w:rPr>
          <w:rFonts w:cstheme="majorHAnsi"/>
        </w:rPr>
        <w:t>)</w:t>
      </w:r>
      <w:r w:rsidR="005B0F50" w:rsidRPr="00D073E2">
        <w:rPr>
          <w:rFonts w:cstheme="majorHAnsi"/>
        </w:rPr>
        <w:t>.</w:t>
      </w:r>
      <w:r w:rsidRPr="00D073E2">
        <w:rPr>
          <w:rFonts w:cstheme="majorHAnsi"/>
        </w:rPr>
        <w:t xml:space="preserve"> </w:t>
      </w:r>
      <w:r w:rsidRPr="00D073E2">
        <w:rPr>
          <w:rFonts w:cstheme="majorHAnsi"/>
          <w:i/>
          <w:iCs/>
        </w:rPr>
        <w:t xml:space="preserve">Veto </w:t>
      </w:r>
      <w:r w:rsidR="008E4D52" w:rsidRPr="00D073E2">
        <w:rPr>
          <w:rFonts w:cstheme="majorHAnsi"/>
          <w:i/>
          <w:iCs/>
        </w:rPr>
        <w:t>P</w:t>
      </w:r>
      <w:r w:rsidRPr="00D073E2">
        <w:rPr>
          <w:rFonts w:cstheme="majorHAnsi"/>
          <w:i/>
          <w:iCs/>
        </w:rPr>
        <w:t xml:space="preserve">layers: </w:t>
      </w:r>
      <w:r w:rsidR="005B0F50" w:rsidRPr="00D073E2">
        <w:rPr>
          <w:rFonts w:cstheme="majorHAnsi"/>
          <w:i/>
          <w:iCs/>
        </w:rPr>
        <w:t>H</w:t>
      </w:r>
      <w:r w:rsidRPr="00D073E2">
        <w:rPr>
          <w:rFonts w:cstheme="majorHAnsi"/>
          <w:i/>
          <w:iCs/>
        </w:rPr>
        <w:t xml:space="preserve">ow </w:t>
      </w:r>
      <w:r w:rsidR="008E4D52" w:rsidRPr="00D073E2">
        <w:rPr>
          <w:rFonts w:cstheme="majorHAnsi"/>
          <w:i/>
          <w:iCs/>
        </w:rPr>
        <w:t>P</w:t>
      </w:r>
      <w:r w:rsidRPr="00D073E2">
        <w:rPr>
          <w:rFonts w:cstheme="majorHAnsi"/>
          <w:i/>
          <w:iCs/>
        </w:rPr>
        <w:t xml:space="preserve">olitical </w:t>
      </w:r>
      <w:r w:rsidR="008E4D52" w:rsidRPr="00D073E2">
        <w:rPr>
          <w:rFonts w:cstheme="majorHAnsi"/>
          <w:i/>
          <w:iCs/>
        </w:rPr>
        <w:t>I</w:t>
      </w:r>
      <w:r w:rsidRPr="00D073E2">
        <w:rPr>
          <w:rFonts w:cstheme="majorHAnsi"/>
          <w:i/>
          <w:iCs/>
        </w:rPr>
        <w:t xml:space="preserve">nstitutions </w:t>
      </w:r>
      <w:r w:rsidR="008E4D52" w:rsidRPr="00D073E2">
        <w:rPr>
          <w:rFonts w:cstheme="majorHAnsi"/>
          <w:i/>
          <w:iCs/>
        </w:rPr>
        <w:t>W</w:t>
      </w:r>
      <w:r w:rsidRPr="00D073E2">
        <w:rPr>
          <w:rFonts w:cstheme="majorHAnsi"/>
          <w:i/>
          <w:iCs/>
        </w:rPr>
        <w:t xml:space="preserve">ork. </w:t>
      </w:r>
      <w:r w:rsidRPr="00D073E2">
        <w:rPr>
          <w:rFonts w:cstheme="majorHAnsi"/>
        </w:rPr>
        <w:t>Princeton, NJ: Princeton</w:t>
      </w:r>
      <w:r w:rsidR="008E4D52" w:rsidRPr="00D073E2">
        <w:rPr>
          <w:rFonts w:cstheme="majorHAnsi"/>
        </w:rPr>
        <w:t xml:space="preserve"> </w:t>
      </w:r>
      <w:r w:rsidRPr="00D073E2">
        <w:rPr>
          <w:rFonts w:cstheme="majorHAnsi"/>
        </w:rPr>
        <w:t>University Press.</w:t>
      </w:r>
    </w:p>
    <w:sectPr w:rsidR="00700C7D" w:rsidRPr="00D073E2" w:rsidSect="009161D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00A" w:rsidRDefault="006B200A" w:rsidP="00D329F6">
      <w:pPr>
        <w:spacing w:after="0"/>
      </w:pPr>
      <w:r>
        <w:separator/>
      </w:r>
    </w:p>
  </w:endnote>
  <w:endnote w:type="continuationSeparator" w:id="0">
    <w:p w:rsidR="006B200A" w:rsidRDefault="006B200A" w:rsidP="00D32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1537024"/>
      <w:docPartObj>
        <w:docPartGallery w:val="Page Numbers (Bottom of Page)"/>
        <w:docPartUnique/>
      </w:docPartObj>
    </w:sdtPr>
    <w:sdtEndPr>
      <w:rPr>
        <w:rStyle w:val="PageNumber"/>
      </w:rPr>
    </w:sdtEndPr>
    <w:sdtContent>
      <w:p w:rsidR="009E6E53" w:rsidRDefault="00E87CAA" w:rsidP="00DB3FEC">
        <w:pPr>
          <w:pStyle w:val="Footer"/>
          <w:framePr w:wrap="none" w:vAnchor="text" w:hAnchor="margin" w:xAlign="center" w:y="1"/>
          <w:rPr>
            <w:rStyle w:val="PageNumber"/>
          </w:rPr>
        </w:pPr>
        <w:r>
          <w:rPr>
            <w:rStyle w:val="PageNumber"/>
          </w:rPr>
          <w:fldChar w:fldCharType="begin"/>
        </w:r>
        <w:r w:rsidR="009E6E53">
          <w:rPr>
            <w:rStyle w:val="PageNumber"/>
          </w:rPr>
          <w:instrText xml:space="preserve"> PAGE </w:instrText>
        </w:r>
        <w:r>
          <w:rPr>
            <w:rStyle w:val="PageNumber"/>
          </w:rPr>
          <w:fldChar w:fldCharType="end"/>
        </w:r>
      </w:p>
    </w:sdtContent>
  </w:sdt>
  <w:p w:rsidR="009E6E53" w:rsidRDefault="009E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1812758"/>
      <w:docPartObj>
        <w:docPartGallery w:val="Page Numbers (Bottom of Page)"/>
        <w:docPartUnique/>
      </w:docPartObj>
    </w:sdtPr>
    <w:sdtEndPr>
      <w:rPr>
        <w:rStyle w:val="PageNumber"/>
      </w:rPr>
    </w:sdtEndPr>
    <w:sdtContent>
      <w:p w:rsidR="009E6E53" w:rsidRDefault="00E87CAA" w:rsidP="00DB3FEC">
        <w:pPr>
          <w:pStyle w:val="Footer"/>
          <w:framePr w:wrap="none" w:vAnchor="text" w:hAnchor="margin" w:xAlign="center" w:y="1"/>
          <w:rPr>
            <w:rStyle w:val="PageNumber"/>
          </w:rPr>
        </w:pPr>
        <w:r>
          <w:rPr>
            <w:rStyle w:val="PageNumber"/>
          </w:rPr>
          <w:fldChar w:fldCharType="begin"/>
        </w:r>
        <w:r w:rsidR="009E6E53">
          <w:rPr>
            <w:rStyle w:val="PageNumber"/>
          </w:rPr>
          <w:instrText xml:space="preserve"> PAGE </w:instrText>
        </w:r>
        <w:r>
          <w:rPr>
            <w:rStyle w:val="PageNumber"/>
          </w:rPr>
          <w:fldChar w:fldCharType="separate"/>
        </w:r>
        <w:r w:rsidR="009861C7">
          <w:rPr>
            <w:rStyle w:val="PageNumber"/>
            <w:noProof/>
          </w:rPr>
          <w:t>7</w:t>
        </w:r>
        <w:r>
          <w:rPr>
            <w:rStyle w:val="PageNumber"/>
          </w:rPr>
          <w:fldChar w:fldCharType="end"/>
        </w:r>
      </w:p>
    </w:sdtContent>
  </w:sdt>
  <w:p w:rsidR="009E6E53" w:rsidRDefault="009E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00A" w:rsidRDefault="006B200A" w:rsidP="00D329F6">
      <w:pPr>
        <w:spacing w:after="0"/>
      </w:pPr>
      <w:r>
        <w:separator/>
      </w:r>
    </w:p>
  </w:footnote>
  <w:footnote w:type="continuationSeparator" w:id="0">
    <w:p w:rsidR="006B200A" w:rsidRDefault="006B200A" w:rsidP="00D329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524B8"/>
    <w:multiLevelType w:val="hybridMultilevel"/>
    <w:tmpl w:val="E2F6BBE6"/>
    <w:lvl w:ilvl="0" w:tplc="9A2E7F6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F6"/>
    <w:rsid w:val="00095F1B"/>
    <w:rsid w:val="000A76E5"/>
    <w:rsid w:val="00103306"/>
    <w:rsid w:val="00103A95"/>
    <w:rsid w:val="00105B67"/>
    <w:rsid w:val="001140A2"/>
    <w:rsid w:val="00155834"/>
    <w:rsid w:val="00173164"/>
    <w:rsid w:val="00176025"/>
    <w:rsid w:val="00180E5E"/>
    <w:rsid w:val="00183356"/>
    <w:rsid w:val="001A5918"/>
    <w:rsid w:val="001B3B62"/>
    <w:rsid w:val="001E51CA"/>
    <w:rsid w:val="001F1C22"/>
    <w:rsid w:val="00226BA1"/>
    <w:rsid w:val="00257784"/>
    <w:rsid w:val="00270BD0"/>
    <w:rsid w:val="00271D28"/>
    <w:rsid w:val="002848DD"/>
    <w:rsid w:val="00285451"/>
    <w:rsid w:val="00295E99"/>
    <w:rsid w:val="0030067F"/>
    <w:rsid w:val="00306377"/>
    <w:rsid w:val="003127AD"/>
    <w:rsid w:val="003142C4"/>
    <w:rsid w:val="00351579"/>
    <w:rsid w:val="00390D77"/>
    <w:rsid w:val="00396434"/>
    <w:rsid w:val="003D2D0B"/>
    <w:rsid w:val="003D63F6"/>
    <w:rsid w:val="00415037"/>
    <w:rsid w:val="0046662C"/>
    <w:rsid w:val="0047555A"/>
    <w:rsid w:val="00476C57"/>
    <w:rsid w:val="004D1FCE"/>
    <w:rsid w:val="004D5646"/>
    <w:rsid w:val="004F7EBF"/>
    <w:rsid w:val="00527061"/>
    <w:rsid w:val="00545E2A"/>
    <w:rsid w:val="00566BB9"/>
    <w:rsid w:val="00582BBD"/>
    <w:rsid w:val="005B0F50"/>
    <w:rsid w:val="005D3D99"/>
    <w:rsid w:val="00607136"/>
    <w:rsid w:val="00616E56"/>
    <w:rsid w:val="006220B7"/>
    <w:rsid w:val="0067020D"/>
    <w:rsid w:val="00671CD4"/>
    <w:rsid w:val="00677837"/>
    <w:rsid w:val="00682DB2"/>
    <w:rsid w:val="006965A4"/>
    <w:rsid w:val="006A6771"/>
    <w:rsid w:val="006B11D9"/>
    <w:rsid w:val="006B200A"/>
    <w:rsid w:val="006E4BC1"/>
    <w:rsid w:val="00700C7D"/>
    <w:rsid w:val="00740BF5"/>
    <w:rsid w:val="007443A8"/>
    <w:rsid w:val="007739E3"/>
    <w:rsid w:val="007C2C83"/>
    <w:rsid w:val="007E7942"/>
    <w:rsid w:val="0084721B"/>
    <w:rsid w:val="00863516"/>
    <w:rsid w:val="00865A21"/>
    <w:rsid w:val="00892EAD"/>
    <w:rsid w:val="008E4D52"/>
    <w:rsid w:val="00907690"/>
    <w:rsid w:val="00913D64"/>
    <w:rsid w:val="009161D3"/>
    <w:rsid w:val="00917F69"/>
    <w:rsid w:val="00920332"/>
    <w:rsid w:val="0092574E"/>
    <w:rsid w:val="009550BF"/>
    <w:rsid w:val="009624F4"/>
    <w:rsid w:val="00964E27"/>
    <w:rsid w:val="009652C1"/>
    <w:rsid w:val="009766B9"/>
    <w:rsid w:val="00981A67"/>
    <w:rsid w:val="009861C7"/>
    <w:rsid w:val="009E6E53"/>
    <w:rsid w:val="00A06C0B"/>
    <w:rsid w:val="00A41C71"/>
    <w:rsid w:val="00A52C6F"/>
    <w:rsid w:val="00A907A0"/>
    <w:rsid w:val="00AF3336"/>
    <w:rsid w:val="00AF5CE9"/>
    <w:rsid w:val="00B0378B"/>
    <w:rsid w:val="00B357AF"/>
    <w:rsid w:val="00B433A5"/>
    <w:rsid w:val="00B4731A"/>
    <w:rsid w:val="00B67EB9"/>
    <w:rsid w:val="00B9164A"/>
    <w:rsid w:val="00BA0D42"/>
    <w:rsid w:val="00BD5D1D"/>
    <w:rsid w:val="00C05D73"/>
    <w:rsid w:val="00C95E76"/>
    <w:rsid w:val="00CA1A52"/>
    <w:rsid w:val="00CC0B20"/>
    <w:rsid w:val="00D02B50"/>
    <w:rsid w:val="00D05786"/>
    <w:rsid w:val="00D073E2"/>
    <w:rsid w:val="00D329F6"/>
    <w:rsid w:val="00DA1154"/>
    <w:rsid w:val="00DC532B"/>
    <w:rsid w:val="00DE48AD"/>
    <w:rsid w:val="00E220A8"/>
    <w:rsid w:val="00E87CAA"/>
    <w:rsid w:val="00EA4884"/>
    <w:rsid w:val="00EC55D3"/>
    <w:rsid w:val="00ED1D2C"/>
    <w:rsid w:val="00EF53F2"/>
    <w:rsid w:val="00F363C2"/>
    <w:rsid w:val="00F67978"/>
    <w:rsid w:val="00FB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D8C8"/>
  <w15:docId w15:val="{398CE26A-6FF1-E14F-B035-6C535FD0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F6"/>
    <w:pPr>
      <w:spacing w:after="200"/>
    </w:pPr>
    <w:rPr>
      <w:rFonts w:eastAsiaTheme="minorEastAsia"/>
      <w:lang w:val="en-GB" w:eastAsia="ja-JP"/>
    </w:rPr>
  </w:style>
  <w:style w:type="paragraph" w:styleId="Heading1">
    <w:name w:val="heading 1"/>
    <w:basedOn w:val="Normal"/>
    <w:next w:val="Normal"/>
    <w:link w:val="Heading1Char"/>
    <w:uiPriority w:val="9"/>
    <w:qFormat/>
    <w:rsid w:val="00700C7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paragraph" w:styleId="Heading2">
    <w:name w:val="heading 2"/>
    <w:basedOn w:val="Normal"/>
    <w:next w:val="Normal"/>
    <w:link w:val="Heading2Char"/>
    <w:uiPriority w:val="9"/>
    <w:unhideWhenUsed/>
    <w:qFormat/>
    <w:rsid w:val="004F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29F6"/>
    <w:pPr>
      <w:spacing w:after="0"/>
    </w:pPr>
    <w:rPr>
      <w:rFonts w:eastAsiaTheme="minorHAnsi"/>
      <w:lang w:val="en-US" w:eastAsia="en-US"/>
    </w:rPr>
  </w:style>
  <w:style w:type="character" w:customStyle="1" w:styleId="FootnoteTextChar">
    <w:name w:val="Footnote Text Char"/>
    <w:basedOn w:val="DefaultParagraphFont"/>
    <w:link w:val="FootnoteText"/>
    <w:uiPriority w:val="99"/>
    <w:rsid w:val="00D329F6"/>
  </w:style>
  <w:style w:type="character" w:styleId="FootnoteReference">
    <w:name w:val="footnote reference"/>
    <w:basedOn w:val="DefaultParagraphFont"/>
    <w:uiPriority w:val="99"/>
    <w:semiHidden/>
    <w:unhideWhenUsed/>
    <w:rsid w:val="00D329F6"/>
    <w:rPr>
      <w:vertAlign w:val="superscript"/>
    </w:rPr>
  </w:style>
  <w:style w:type="table" w:styleId="TableGrid">
    <w:name w:val="Table Grid"/>
    <w:basedOn w:val="TableNormal"/>
    <w:uiPriority w:val="59"/>
    <w:rsid w:val="00D329F6"/>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1">
    <w:name w:val="Date1"/>
    <w:basedOn w:val="DefaultParagraphFont"/>
    <w:rsid w:val="006A6771"/>
  </w:style>
  <w:style w:type="character" w:styleId="Emphasis">
    <w:name w:val="Emphasis"/>
    <w:basedOn w:val="DefaultParagraphFont"/>
    <w:uiPriority w:val="20"/>
    <w:qFormat/>
    <w:rsid w:val="006A6771"/>
    <w:rPr>
      <w:i/>
      <w:iCs/>
    </w:rPr>
  </w:style>
  <w:style w:type="character" w:styleId="Hyperlink">
    <w:name w:val="Hyperlink"/>
    <w:basedOn w:val="DefaultParagraphFont"/>
    <w:uiPriority w:val="99"/>
    <w:semiHidden/>
    <w:unhideWhenUsed/>
    <w:rsid w:val="006A6771"/>
    <w:rPr>
      <w:color w:val="0000FF"/>
      <w:u w:val="single"/>
    </w:rPr>
  </w:style>
  <w:style w:type="character" w:customStyle="1" w:styleId="volume">
    <w:name w:val="volume"/>
    <w:basedOn w:val="DefaultParagraphFont"/>
    <w:rsid w:val="006A6771"/>
  </w:style>
  <w:style w:type="character" w:customStyle="1" w:styleId="pages">
    <w:name w:val="pages"/>
    <w:basedOn w:val="DefaultParagraphFont"/>
    <w:rsid w:val="006A6771"/>
  </w:style>
  <w:style w:type="paragraph" w:styleId="ListParagraph">
    <w:name w:val="List Paragraph"/>
    <w:basedOn w:val="Normal"/>
    <w:uiPriority w:val="34"/>
    <w:qFormat/>
    <w:rsid w:val="004D1FCE"/>
    <w:pPr>
      <w:ind w:left="720"/>
      <w:contextualSpacing/>
    </w:pPr>
  </w:style>
  <w:style w:type="paragraph" w:styleId="Footer">
    <w:name w:val="footer"/>
    <w:basedOn w:val="Normal"/>
    <w:link w:val="FooterChar"/>
    <w:uiPriority w:val="99"/>
    <w:unhideWhenUsed/>
    <w:rsid w:val="009E6E53"/>
    <w:pPr>
      <w:tabs>
        <w:tab w:val="center" w:pos="4513"/>
        <w:tab w:val="right" w:pos="9026"/>
      </w:tabs>
      <w:spacing w:after="0"/>
    </w:pPr>
  </w:style>
  <w:style w:type="character" w:customStyle="1" w:styleId="FooterChar">
    <w:name w:val="Footer Char"/>
    <w:basedOn w:val="DefaultParagraphFont"/>
    <w:link w:val="Footer"/>
    <w:uiPriority w:val="99"/>
    <w:rsid w:val="009E6E53"/>
    <w:rPr>
      <w:rFonts w:eastAsiaTheme="minorEastAsia"/>
      <w:lang w:val="en-GB" w:eastAsia="ja-JP"/>
    </w:rPr>
  </w:style>
  <w:style w:type="character" w:styleId="PageNumber">
    <w:name w:val="page number"/>
    <w:basedOn w:val="DefaultParagraphFont"/>
    <w:uiPriority w:val="99"/>
    <w:semiHidden/>
    <w:unhideWhenUsed/>
    <w:rsid w:val="009E6E53"/>
  </w:style>
  <w:style w:type="character" w:customStyle="1" w:styleId="Heading1Char">
    <w:name w:val="Heading 1 Char"/>
    <w:basedOn w:val="DefaultParagraphFont"/>
    <w:link w:val="Heading1"/>
    <w:uiPriority w:val="9"/>
    <w:rsid w:val="00700C7D"/>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4F7EBF"/>
    <w:rPr>
      <w:rFonts w:asciiTheme="majorHAnsi" w:eastAsiaTheme="majorEastAsia" w:hAnsiTheme="majorHAnsi" w:cstheme="majorBidi"/>
      <w:color w:val="2F5496" w:themeColor="accent1" w:themeShade="BF"/>
      <w:sz w:val="26"/>
      <w:szCs w:val="26"/>
      <w:lang w:val="en-GB" w:eastAsia="ja-JP"/>
    </w:rPr>
  </w:style>
  <w:style w:type="paragraph" w:styleId="BalloonText">
    <w:name w:val="Balloon Text"/>
    <w:basedOn w:val="Normal"/>
    <w:link w:val="BalloonTextChar"/>
    <w:uiPriority w:val="99"/>
    <w:semiHidden/>
    <w:unhideWhenUsed/>
    <w:rsid w:val="003964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434"/>
    <w:rPr>
      <w:rFonts w:ascii="Tahoma" w:eastAsiaTheme="minorEastAsia" w:hAnsi="Tahoma" w:cs="Tahoma"/>
      <w:sz w:val="16"/>
      <w:szCs w:val="16"/>
      <w:lang w:val="en-GB" w:eastAsia="ja-JP"/>
    </w:rPr>
  </w:style>
  <w:style w:type="character" w:styleId="CommentReference">
    <w:name w:val="annotation reference"/>
    <w:basedOn w:val="DefaultParagraphFont"/>
    <w:uiPriority w:val="99"/>
    <w:semiHidden/>
    <w:unhideWhenUsed/>
    <w:rsid w:val="00677837"/>
    <w:rPr>
      <w:sz w:val="16"/>
      <w:szCs w:val="16"/>
    </w:rPr>
  </w:style>
  <w:style w:type="paragraph" w:styleId="CommentText">
    <w:name w:val="annotation text"/>
    <w:basedOn w:val="Normal"/>
    <w:link w:val="CommentTextChar"/>
    <w:uiPriority w:val="99"/>
    <w:semiHidden/>
    <w:unhideWhenUsed/>
    <w:rsid w:val="00677837"/>
    <w:rPr>
      <w:sz w:val="20"/>
      <w:szCs w:val="20"/>
    </w:rPr>
  </w:style>
  <w:style w:type="character" w:customStyle="1" w:styleId="CommentTextChar">
    <w:name w:val="Comment Text Char"/>
    <w:basedOn w:val="DefaultParagraphFont"/>
    <w:link w:val="CommentText"/>
    <w:uiPriority w:val="99"/>
    <w:semiHidden/>
    <w:rsid w:val="00677837"/>
    <w:rPr>
      <w:rFonts w:eastAsiaTheme="minorEastAsia"/>
      <w:sz w:val="20"/>
      <w:szCs w:val="20"/>
      <w:lang w:val="en-GB" w:eastAsia="ja-JP"/>
    </w:rPr>
  </w:style>
  <w:style w:type="paragraph" w:styleId="CommentSubject">
    <w:name w:val="annotation subject"/>
    <w:basedOn w:val="CommentText"/>
    <w:next w:val="CommentText"/>
    <w:link w:val="CommentSubjectChar"/>
    <w:uiPriority w:val="99"/>
    <w:semiHidden/>
    <w:unhideWhenUsed/>
    <w:rsid w:val="00677837"/>
    <w:rPr>
      <w:b/>
      <w:bCs/>
    </w:rPr>
  </w:style>
  <w:style w:type="character" w:customStyle="1" w:styleId="CommentSubjectChar">
    <w:name w:val="Comment Subject Char"/>
    <w:basedOn w:val="CommentTextChar"/>
    <w:link w:val="CommentSubject"/>
    <w:uiPriority w:val="99"/>
    <w:semiHidden/>
    <w:rsid w:val="00677837"/>
    <w:rPr>
      <w:rFonts w:eastAsiaTheme="minorEastAsia"/>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8873">
      <w:bodyDiv w:val="1"/>
      <w:marLeft w:val="0"/>
      <w:marRight w:val="0"/>
      <w:marTop w:val="0"/>
      <w:marBottom w:val="0"/>
      <w:divBdr>
        <w:top w:val="none" w:sz="0" w:space="0" w:color="auto"/>
        <w:left w:val="none" w:sz="0" w:space="0" w:color="auto"/>
        <w:bottom w:val="none" w:sz="0" w:space="0" w:color="auto"/>
        <w:right w:val="none" w:sz="0" w:space="0" w:color="auto"/>
      </w:divBdr>
    </w:div>
    <w:div w:id="1037773910">
      <w:bodyDiv w:val="1"/>
      <w:marLeft w:val="0"/>
      <w:marRight w:val="0"/>
      <w:marTop w:val="0"/>
      <w:marBottom w:val="0"/>
      <w:divBdr>
        <w:top w:val="none" w:sz="0" w:space="0" w:color="auto"/>
        <w:left w:val="none" w:sz="0" w:space="0" w:color="auto"/>
        <w:bottom w:val="none" w:sz="0" w:space="0" w:color="auto"/>
        <w:right w:val="none" w:sz="0" w:space="0" w:color="auto"/>
      </w:divBdr>
      <w:divsChild>
        <w:div w:id="423307359">
          <w:marLeft w:val="0"/>
          <w:marRight w:val="0"/>
          <w:marTop w:val="0"/>
          <w:marBottom w:val="0"/>
          <w:divBdr>
            <w:top w:val="none" w:sz="0" w:space="0" w:color="auto"/>
            <w:left w:val="none" w:sz="0" w:space="0" w:color="auto"/>
            <w:bottom w:val="none" w:sz="0" w:space="0" w:color="auto"/>
            <w:right w:val="none" w:sz="0" w:space="0" w:color="auto"/>
          </w:divBdr>
        </w:div>
        <w:div w:id="1165316511">
          <w:marLeft w:val="0"/>
          <w:marRight w:val="0"/>
          <w:marTop w:val="0"/>
          <w:marBottom w:val="0"/>
          <w:divBdr>
            <w:top w:val="none" w:sz="0" w:space="0" w:color="auto"/>
            <w:left w:val="none" w:sz="0" w:space="0" w:color="auto"/>
            <w:bottom w:val="none" w:sz="0" w:space="0" w:color="auto"/>
            <w:right w:val="none" w:sz="0" w:space="0" w:color="auto"/>
          </w:divBdr>
        </w:div>
        <w:div w:id="1786003539">
          <w:marLeft w:val="0"/>
          <w:marRight w:val="0"/>
          <w:marTop w:val="0"/>
          <w:marBottom w:val="0"/>
          <w:divBdr>
            <w:top w:val="none" w:sz="0" w:space="0" w:color="auto"/>
            <w:left w:val="none" w:sz="0" w:space="0" w:color="auto"/>
            <w:bottom w:val="none" w:sz="0" w:space="0" w:color="auto"/>
            <w:right w:val="none" w:sz="0" w:space="0" w:color="auto"/>
          </w:divBdr>
        </w:div>
      </w:divsChild>
    </w:div>
    <w:div w:id="10628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91F7-55AE-C446-BBB8-C4C85898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thart</dc:creator>
  <cp:lastModifiedBy>paul thart</cp:lastModifiedBy>
  <cp:revision>2</cp:revision>
  <dcterms:created xsi:type="dcterms:W3CDTF">2019-06-21T10:52:00Z</dcterms:created>
  <dcterms:modified xsi:type="dcterms:W3CDTF">2019-06-21T10:52:00Z</dcterms:modified>
</cp:coreProperties>
</file>